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25" w:rsidRPr="00CE1AEA" w:rsidRDefault="00FD3225" w:rsidP="00FD3225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lang w:val="en-US"/>
        </w:rPr>
      </w:pPr>
      <w:r w:rsidRPr="00CE1AEA">
        <w:rPr>
          <w:rFonts w:ascii="Times New Roman" w:eastAsia="Batang" w:hAnsi="Times New Roman" w:cs="Times New Roman"/>
          <w:noProof/>
          <w:lang w:eastAsia="ru-RU"/>
        </w:rPr>
        <w:drawing>
          <wp:inline distT="0" distB="0" distL="0" distR="0" wp14:anchorId="3BD234D2" wp14:editId="0A413156">
            <wp:extent cx="409575" cy="514350"/>
            <wp:effectExtent l="0" t="0" r="9525" b="0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25" w:rsidRPr="00CE1AEA" w:rsidRDefault="00FD3225" w:rsidP="00FD3225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lang w:val="en-US"/>
        </w:rPr>
      </w:pPr>
    </w:p>
    <w:p w:rsidR="00FD3225" w:rsidRPr="00CE1AEA" w:rsidRDefault="00FD3225" w:rsidP="00FD3225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</w:rPr>
      </w:pPr>
      <w:r w:rsidRPr="00CE1AEA">
        <w:rPr>
          <w:rFonts w:ascii="Times New Roman" w:eastAsia="Batang" w:hAnsi="Times New Roman" w:cs="Times New Roman"/>
          <w:b/>
        </w:rPr>
        <w:t xml:space="preserve">РЕВИЗИОННАЯ КОМИССИЯ ГОРОДА ПУЩИНО </w:t>
      </w:r>
    </w:p>
    <w:p w:rsidR="00FD3225" w:rsidRPr="00CE1AEA" w:rsidRDefault="00FD3225" w:rsidP="00FD32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E1AEA">
        <w:rPr>
          <w:rFonts w:ascii="Times New Roman" w:eastAsia="Times New Roman" w:hAnsi="Times New Roman" w:cs="Times New Roman"/>
          <w:i/>
          <w:lang w:eastAsia="ru-RU"/>
        </w:rPr>
        <w:t>ИНН 5039005761, КПП503901001, ОГРН 1165043053042</w:t>
      </w:r>
    </w:p>
    <w:p w:rsidR="00FD3225" w:rsidRPr="00CE1AEA" w:rsidRDefault="00FD3225" w:rsidP="00FD3225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</w:rPr>
      </w:pPr>
      <w:r w:rsidRPr="00CE1AEA">
        <w:rPr>
          <w:rFonts w:ascii="Times New Roman" w:eastAsia="Times New Roman" w:hAnsi="Times New Roman" w:cs="Times New Roman"/>
          <w:i/>
        </w:rPr>
        <w:t>ул. Строителей, д.18</w:t>
      </w:r>
      <w:r w:rsidRPr="00CE1AEA">
        <w:rPr>
          <w:rFonts w:ascii="Times New Roman" w:eastAsia="Times New Roman" w:hAnsi="Times New Roman" w:cs="Times New Roman"/>
          <w:i/>
          <w:u w:val="single"/>
          <w:vertAlign w:val="superscript"/>
        </w:rPr>
        <w:t xml:space="preserve">а </w:t>
      </w:r>
      <w:r w:rsidRPr="00CE1AEA">
        <w:rPr>
          <w:rFonts w:ascii="Times New Roman" w:eastAsia="Times New Roman" w:hAnsi="Times New Roman" w:cs="Times New Roman"/>
          <w:i/>
        </w:rPr>
        <w:t>, г. Пущино, Московская область, 142290</w:t>
      </w:r>
    </w:p>
    <w:p w:rsidR="00FD3225" w:rsidRPr="00CE1AEA" w:rsidRDefault="00FD3225" w:rsidP="00FD32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CE1AEA">
        <w:rPr>
          <w:rFonts w:ascii="Times New Roman" w:eastAsia="Times New Roman" w:hAnsi="Times New Roman" w:cs="Times New Roman"/>
          <w:i/>
          <w:lang w:eastAsia="ru-RU"/>
        </w:rPr>
        <w:t xml:space="preserve">Тел. (4967) 73-22-92; </w:t>
      </w:r>
      <w:r w:rsidRPr="00CE1AEA">
        <w:rPr>
          <w:rFonts w:ascii="Times New Roman" w:eastAsia="Times New Roman" w:hAnsi="Times New Roman" w:cs="Times New Roman"/>
          <w:i/>
          <w:lang w:val="en-US" w:eastAsia="ru-RU"/>
        </w:rPr>
        <w:t>Fax</w:t>
      </w:r>
      <w:r w:rsidRPr="00CE1AEA">
        <w:rPr>
          <w:rFonts w:ascii="Times New Roman" w:eastAsia="Times New Roman" w:hAnsi="Times New Roman" w:cs="Times New Roman"/>
          <w:i/>
          <w:lang w:eastAsia="ru-RU"/>
        </w:rPr>
        <w:t>: (4967) 73-55-08</w:t>
      </w:r>
    </w:p>
    <w:p w:rsidR="00FD3225" w:rsidRDefault="00FD3225" w:rsidP="00FD3225">
      <w:pPr>
        <w:suppressAutoHyphens/>
        <w:spacing w:after="0" w:line="240" w:lineRule="auto"/>
        <w:rPr>
          <w:rFonts w:ascii="Times New Roman" w:eastAsia="Batang" w:hAnsi="Times New Roman" w:cs="Times New Roman"/>
        </w:rPr>
      </w:pPr>
    </w:p>
    <w:p w:rsidR="007E7940" w:rsidRPr="00395D10" w:rsidRDefault="007E7940" w:rsidP="00FD3225">
      <w:pPr>
        <w:suppressAutoHyphens/>
        <w:spacing w:after="0" w:line="240" w:lineRule="auto"/>
        <w:rPr>
          <w:rFonts w:ascii="Times New Roman" w:eastAsia="Batang" w:hAnsi="Times New Roman" w:cs="Times New Roman"/>
          <w:b/>
          <w:sz w:val="20"/>
          <w:szCs w:val="20"/>
        </w:rPr>
      </w:pPr>
      <w:r w:rsidRPr="00395D10">
        <w:rPr>
          <w:rFonts w:ascii="Times New Roman" w:eastAsia="Batang" w:hAnsi="Times New Roman" w:cs="Times New Roman"/>
          <w:b/>
        </w:rPr>
        <w:t xml:space="preserve">                                                                                                                                             </w:t>
      </w:r>
      <w:r w:rsidRPr="00395D10">
        <w:rPr>
          <w:rFonts w:ascii="Times New Roman" w:eastAsia="Batang" w:hAnsi="Times New Roman" w:cs="Times New Roman"/>
          <w:b/>
          <w:sz w:val="20"/>
          <w:szCs w:val="20"/>
        </w:rPr>
        <w:t>29.10.2019</w:t>
      </w:r>
    </w:p>
    <w:p w:rsidR="007E7940" w:rsidRPr="00CE1AEA" w:rsidRDefault="007E7940" w:rsidP="00FD3225">
      <w:pPr>
        <w:suppressAutoHyphens/>
        <w:spacing w:after="0" w:line="240" w:lineRule="auto"/>
        <w:rPr>
          <w:rFonts w:ascii="Times New Roman" w:eastAsia="Batang" w:hAnsi="Times New Roman" w:cs="Times New Roman"/>
        </w:rPr>
      </w:pPr>
    </w:p>
    <w:p w:rsidR="00FD3225" w:rsidRPr="00CE1AEA" w:rsidRDefault="00FD3225" w:rsidP="00FD3225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</w:rPr>
      </w:pPr>
    </w:p>
    <w:p w:rsidR="00FD3225" w:rsidRPr="00395D10" w:rsidRDefault="00FD3225" w:rsidP="00FD3225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395D10">
        <w:rPr>
          <w:rFonts w:ascii="Times New Roman" w:eastAsia="Batang" w:hAnsi="Times New Roman" w:cs="Times New Roman"/>
          <w:b/>
        </w:rPr>
        <w:t>Заключение</w:t>
      </w:r>
    </w:p>
    <w:p w:rsidR="00FD3225" w:rsidRPr="00395D10" w:rsidRDefault="00FD3225" w:rsidP="00FD3225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</w:rPr>
      </w:pPr>
      <w:r w:rsidRPr="00395D10">
        <w:rPr>
          <w:rFonts w:ascii="Times New Roman" w:eastAsia="Batang" w:hAnsi="Times New Roman" w:cs="Times New Roman"/>
          <w:b/>
        </w:rPr>
        <w:t>на отчет об исполнении бюджета городского округа Пущино на 01.10.2019 года</w:t>
      </w:r>
    </w:p>
    <w:p w:rsidR="00FD3225" w:rsidRPr="00395D10" w:rsidRDefault="00FD3225" w:rsidP="00531FFC">
      <w:pPr>
        <w:suppressAutoHyphens/>
        <w:spacing w:after="0" w:line="240" w:lineRule="auto"/>
        <w:rPr>
          <w:rFonts w:ascii="Times New Roman" w:eastAsia="Batang" w:hAnsi="Times New Roman" w:cs="Times New Roman"/>
        </w:rPr>
      </w:pPr>
    </w:p>
    <w:p w:rsidR="00FD3225" w:rsidRDefault="00FD3225" w:rsidP="00FD3225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</w:rPr>
      </w:pPr>
    </w:p>
    <w:p w:rsidR="007E7940" w:rsidRPr="00CE1AEA" w:rsidRDefault="007E7940" w:rsidP="00FD3225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</w:rPr>
      </w:pPr>
    </w:p>
    <w:p w:rsidR="00FD3225" w:rsidRPr="00CE1AEA" w:rsidRDefault="00FD3225" w:rsidP="00FD3225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</w:rPr>
      </w:pPr>
    </w:p>
    <w:p w:rsidR="00FD3225" w:rsidRPr="00CE1AEA" w:rsidRDefault="00FD3225" w:rsidP="00FD3225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</w:rPr>
      </w:pPr>
      <w:r w:rsidRPr="00CE1AEA">
        <w:rPr>
          <w:rFonts w:ascii="Times New Roman" w:eastAsia="Batang" w:hAnsi="Times New Roman" w:cs="Times New Roman"/>
          <w:b/>
          <w:sz w:val="20"/>
          <w:szCs w:val="20"/>
        </w:rPr>
        <w:t>1.Общие положения.</w:t>
      </w:r>
    </w:p>
    <w:p w:rsidR="00FD3225" w:rsidRPr="00CE1AEA" w:rsidRDefault="00FD3225" w:rsidP="00FD3225">
      <w:pPr>
        <w:suppressAutoHyphens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</w:rPr>
      </w:pPr>
      <w:r w:rsidRPr="00CE1AEA">
        <w:rPr>
          <w:rFonts w:ascii="Times New Roman" w:eastAsia="Batang" w:hAnsi="Times New Roman" w:cs="Times New Roman"/>
          <w:sz w:val="20"/>
          <w:szCs w:val="20"/>
        </w:rPr>
        <w:t xml:space="preserve">               </w:t>
      </w:r>
    </w:p>
    <w:p w:rsidR="00FD3225" w:rsidRPr="00CE1AEA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CE1AEA">
        <w:rPr>
          <w:rFonts w:ascii="Times New Roman" w:eastAsia="Batang" w:hAnsi="Times New Roman" w:cs="Times New Roman"/>
          <w:sz w:val="20"/>
          <w:szCs w:val="20"/>
        </w:rPr>
        <w:t>Заключение Ревизионной комиссии города Пущино на отчет об исполнении бюджета городского округа Пущино на 1 октября 2019 года составлено в соответствии с п.5 статьи 264.2 Бюджетного кодекса РФ,</w:t>
      </w:r>
      <w:r w:rsidRPr="00CE1AE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CE1AEA">
        <w:rPr>
          <w:rFonts w:ascii="Times New Roman" w:eastAsia="Batang" w:hAnsi="Times New Roman" w:cs="Times New Roman"/>
          <w:sz w:val="20"/>
          <w:szCs w:val="20"/>
        </w:rPr>
        <w:t xml:space="preserve"> Положением о бюджетном процессе в городском округе Пущино, утвержденного решением Совета депутатов № 24/06 от 13.11.2014 г., Уставом городского округа Пущино, Положением о ревизионной комиссии города Пущино, утвержденного решением Совета депутатов №68/13 от 19.02.2015г. с изменениями и дополнениями.</w:t>
      </w:r>
    </w:p>
    <w:p w:rsidR="00FD3225" w:rsidRPr="00CE1AEA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AEA">
        <w:rPr>
          <w:rFonts w:ascii="Times New Roman" w:eastAsia="Times New Roman" w:hAnsi="Times New Roman" w:cs="Times New Roman"/>
          <w:sz w:val="20"/>
          <w:szCs w:val="20"/>
        </w:rPr>
        <w:t>Отчёт об исполнении бюджета городского округа Пущино на 01.10.2019 года содержит следующие статьи:</w:t>
      </w:r>
    </w:p>
    <w:p w:rsidR="00FD3225" w:rsidRPr="00CE1AEA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AEA">
        <w:rPr>
          <w:rFonts w:ascii="Times New Roman" w:eastAsia="Times New Roman" w:hAnsi="Times New Roman" w:cs="Times New Roman"/>
          <w:sz w:val="20"/>
          <w:szCs w:val="20"/>
        </w:rPr>
        <w:t>1. Доходы бюджета;</w:t>
      </w:r>
    </w:p>
    <w:p w:rsidR="00FD3225" w:rsidRPr="00CE1AEA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AEA">
        <w:rPr>
          <w:rFonts w:ascii="Times New Roman" w:eastAsia="Times New Roman" w:hAnsi="Times New Roman" w:cs="Times New Roman"/>
          <w:sz w:val="20"/>
          <w:szCs w:val="20"/>
        </w:rPr>
        <w:t>2. Расходы бюджета;</w:t>
      </w:r>
    </w:p>
    <w:p w:rsidR="00FD3225" w:rsidRPr="00CE1AEA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Microsoft YaHei" w:hAnsi="Times New Roman" w:cs="Times New Roman"/>
          <w:bCs/>
          <w:sz w:val="20"/>
          <w:szCs w:val="20"/>
          <w:lang w:eastAsia="ru-RU"/>
        </w:rPr>
      </w:pPr>
      <w:r w:rsidRPr="00CE1AEA">
        <w:rPr>
          <w:rFonts w:ascii="Times New Roman" w:eastAsia="Times New Roman" w:hAnsi="Times New Roman" w:cs="Times New Roman"/>
          <w:sz w:val="20"/>
          <w:szCs w:val="20"/>
        </w:rPr>
        <w:t>3. Источники финансирования дефицита бюджета.</w:t>
      </w:r>
    </w:p>
    <w:p w:rsidR="00FD3225" w:rsidRPr="00CE1AEA" w:rsidRDefault="00FD3225" w:rsidP="00FD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E1AEA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</w:t>
      </w:r>
    </w:p>
    <w:p w:rsidR="00695694" w:rsidRDefault="00695694" w:rsidP="00FD3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D3225" w:rsidRPr="00CE1AEA" w:rsidRDefault="00FD3225" w:rsidP="00FD3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1AE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2.Общая характеристика исполнения бюджета </w:t>
      </w:r>
      <w:r w:rsidRPr="00CE1AEA">
        <w:rPr>
          <w:rFonts w:ascii="Times New Roman" w:eastAsia="Times New Roman" w:hAnsi="Times New Roman" w:cs="Times New Roman"/>
          <w:b/>
          <w:sz w:val="20"/>
          <w:szCs w:val="20"/>
        </w:rPr>
        <w:t>на 01.10.2019 года</w:t>
      </w:r>
      <w:r w:rsidR="00695694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FD3225" w:rsidRPr="00CE1AEA" w:rsidRDefault="00FD3225" w:rsidP="00FD3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7940" w:rsidRDefault="007E7940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3225" w:rsidRPr="00CE1AEA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AEA">
        <w:rPr>
          <w:rFonts w:ascii="Times New Roman" w:eastAsia="Times New Roman" w:hAnsi="Times New Roman" w:cs="Times New Roman"/>
          <w:sz w:val="20"/>
          <w:szCs w:val="20"/>
        </w:rPr>
        <w:t>Решением Совета депутатов от 20.12.2018 № 532/93 «О бюджете городского округа Пущино на 2019 год и на плановый период 2020 и 2021 годов» утверждены следующие основные характеристики бюджета городского округа Пущино на 2019 год:</w:t>
      </w:r>
    </w:p>
    <w:p w:rsidR="00FD3225" w:rsidRPr="00CE1AEA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AEA">
        <w:rPr>
          <w:rFonts w:ascii="Times New Roman" w:eastAsia="Times New Roman" w:hAnsi="Times New Roman" w:cs="Times New Roman"/>
          <w:sz w:val="20"/>
          <w:szCs w:val="20"/>
        </w:rPr>
        <w:t>- общий объем доходов бюджета городского округа Пущино в сумме 1847187 тыс. рублей;</w:t>
      </w:r>
    </w:p>
    <w:p w:rsidR="00FD3225" w:rsidRPr="00CE1AEA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AEA">
        <w:rPr>
          <w:rFonts w:ascii="Times New Roman" w:eastAsia="Times New Roman" w:hAnsi="Times New Roman" w:cs="Times New Roman"/>
          <w:sz w:val="20"/>
          <w:szCs w:val="20"/>
        </w:rPr>
        <w:t>- общий объем расходов бюджета городского округа Пущино в сумме 1870260 тыс. рублей;</w:t>
      </w:r>
    </w:p>
    <w:p w:rsidR="00FD3225" w:rsidRPr="00CE1AEA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AEA">
        <w:rPr>
          <w:rFonts w:ascii="Times New Roman" w:eastAsia="Times New Roman" w:hAnsi="Times New Roman" w:cs="Times New Roman"/>
          <w:sz w:val="20"/>
          <w:szCs w:val="20"/>
        </w:rPr>
        <w:t>- дефицит бюджета – 23073 тыс. рублей.</w:t>
      </w:r>
    </w:p>
    <w:p w:rsidR="00FD3225" w:rsidRPr="00CE1AEA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AEA">
        <w:rPr>
          <w:rFonts w:ascii="Times New Roman" w:eastAsia="Times New Roman" w:hAnsi="Times New Roman" w:cs="Times New Roman"/>
          <w:sz w:val="20"/>
          <w:szCs w:val="20"/>
        </w:rPr>
        <w:t>Далее, в бюджет городского округа Пущино вносились изменения следующими Решениями Совета депутатов: №535/94 от 14.01.2019 г., №537/95 от 31.01.2019 г., №545/96 от 21.02.2019 г., №548/97 от 21.03.2019 г.,</w:t>
      </w:r>
      <w:r w:rsidRPr="00CE1AEA">
        <w:rPr>
          <w:rFonts w:ascii="Times New Roman" w:eastAsia="Times New Roman" w:hAnsi="Times New Roman" w:cs="Times New Roman"/>
          <w:color w:val="2E74B5"/>
          <w:sz w:val="20"/>
          <w:szCs w:val="20"/>
        </w:rPr>
        <w:t xml:space="preserve"> </w:t>
      </w:r>
      <w:r w:rsidRPr="00CE1AEA">
        <w:rPr>
          <w:rFonts w:ascii="Times New Roman" w:eastAsia="Times New Roman" w:hAnsi="Times New Roman" w:cs="Times New Roman"/>
          <w:sz w:val="20"/>
          <w:szCs w:val="20"/>
        </w:rPr>
        <w:t xml:space="preserve">565/101 от 30.05.2019 г., 571/102 от 14.06.2019 г., 572/103 от 04.07.2019 г., 578/105 от 29.08.2019 г., </w:t>
      </w:r>
    </w:p>
    <w:p w:rsidR="00FD3225" w:rsidRPr="00CE1AEA" w:rsidRDefault="00FD3225" w:rsidP="00FD3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AEA">
        <w:rPr>
          <w:rFonts w:ascii="Times New Roman" w:eastAsia="Times New Roman" w:hAnsi="Times New Roman" w:cs="Times New Roman"/>
          <w:sz w:val="20"/>
          <w:szCs w:val="20"/>
        </w:rPr>
        <w:t>Окончательные плановые показатели составили:</w:t>
      </w:r>
    </w:p>
    <w:p w:rsidR="00FD3225" w:rsidRPr="00CE1AEA" w:rsidRDefault="00FD3225" w:rsidP="00FD3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AEA">
        <w:rPr>
          <w:rFonts w:ascii="Times New Roman" w:eastAsia="Times New Roman" w:hAnsi="Times New Roman" w:cs="Times New Roman"/>
          <w:sz w:val="20"/>
          <w:szCs w:val="20"/>
        </w:rPr>
        <w:t xml:space="preserve">               - общий объем доходов бюджета городского округа Пущино в сумме 1922584 тыс. рублей;</w:t>
      </w:r>
    </w:p>
    <w:p w:rsidR="00FD3225" w:rsidRPr="00CE1AEA" w:rsidRDefault="00FD3225" w:rsidP="00FD3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AEA">
        <w:rPr>
          <w:rFonts w:ascii="Times New Roman" w:eastAsia="Times New Roman" w:hAnsi="Times New Roman" w:cs="Times New Roman"/>
          <w:sz w:val="20"/>
          <w:szCs w:val="20"/>
        </w:rPr>
        <w:t xml:space="preserve">               - общий объем расходов бюджета городского округа Пущино в сумме 1 968 161,31 тыс. рублей;</w:t>
      </w:r>
    </w:p>
    <w:p w:rsidR="00FD3225" w:rsidRPr="00CE1AEA" w:rsidRDefault="005579FE" w:rsidP="005579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AEA">
        <w:rPr>
          <w:rFonts w:ascii="Times New Roman" w:eastAsia="Times New Roman" w:hAnsi="Times New Roman" w:cs="Times New Roman"/>
          <w:sz w:val="20"/>
          <w:szCs w:val="20"/>
        </w:rPr>
        <w:tab/>
      </w:r>
      <w:r w:rsidR="00FD3225" w:rsidRPr="00CE1AEA">
        <w:rPr>
          <w:rFonts w:ascii="Times New Roman" w:eastAsia="Times New Roman" w:hAnsi="Times New Roman" w:cs="Times New Roman"/>
          <w:sz w:val="20"/>
          <w:szCs w:val="20"/>
        </w:rPr>
        <w:t xml:space="preserve">Плановый размер дефицита бюджета </w:t>
      </w:r>
      <w:r w:rsidR="00E92099" w:rsidRPr="00E920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45 594</w:t>
      </w:r>
      <w:r w:rsidR="00E92099" w:rsidRPr="005E186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FD3225" w:rsidRPr="00CE1AEA">
        <w:rPr>
          <w:rFonts w:ascii="Times New Roman" w:eastAsia="Times New Roman" w:hAnsi="Times New Roman" w:cs="Times New Roman"/>
          <w:sz w:val="20"/>
          <w:szCs w:val="20"/>
        </w:rPr>
        <w:t>тыс. рублей.</w:t>
      </w:r>
      <w:r w:rsidR="00FD3225" w:rsidRPr="00CE1AE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D3225" w:rsidRPr="00CE1AEA" w:rsidRDefault="00FD3225" w:rsidP="00531F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AEA">
        <w:rPr>
          <w:rFonts w:ascii="Times New Roman" w:eastAsia="Times New Roman" w:hAnsi="Times New Roman" w:cs="Times New Roman"/>
          <w:sz w:val="20"/>
          <w:szCs w:val="20"/>
        </w:rPr>
        <w:t xml:space="preserve">Общие данные об исполнении бюджета городского округа Пущино на 01.10.2019 г. отражены в Таблице № 1 </w:t>
      </w:r>
    </w:p>
    <w:p w:rsidR="007E7940" w:rsidRDefault="007E7940" w:rsidP="00FD32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7940" w:rsidRDefault="007E7940" w:rsidP="00FD32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7940" w:rsidRDefault="007E7940" w:rsidP="00FD32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7940" w:rsidRDefault="007E7940" w:rsidP="00FD32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7940" w:rsidRDefault="007E7940" w:rsidP="00FD32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7940" w:rsidRDefault="007E7940" w:rsidP="00FD32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7940" w:rsidRDefault="007E7940" w:rsidP="00FD32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7940" w:rsidRDefault="007E7940" w:rsidP="00FD32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3225" w:rsidRPr="00CE1AEA" w:rsidRDefault="00FD3225" w:rsidP="00FD32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1AEA">
        <w:rPr>
          <w:rFonts w:ascii="Times New Roman" w:eastAsia="Times New Roman" w:hAnsi="Times New Roman" w:cs="Times New Roman"/>
          <w:b/>
          <w:sz w:val="20"/>
          <w:szCs w:val="20"/>
        </w:rPr>
        <w:t>Таблица №1,</w:t>
      </w:r>
    </w:p>
    <w:p w:rsidR="00FD3225" w:rsidRPr="009F6223" w:rsidRDefault="00531FFC" w:rsidP="00FD32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F6223">
        <w:rPr>
          <w:rFonts w:ascii="Times New Roman" w:eastAsia="Times New Roman" w:hAnsi="Times New Roman" w:cs="Times New Roman"/>
          <w:b/>
          <w:i/>
          <w:sz w:val="20"/>
          <w:szCs w:val="20"/>
        </w:rPr>
        <w:t>рублей</w:t>
      </w:r>
    </w:p>
    <w:p w:rsidR="00531FFC" w:rsidRPr="00CE1AEA" w:rsidRDefault="00531FFC" w:rsidP="00FD32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9377" w:type="dxa"/>
        <w:tblInd w:w="-5" w:type="dxa"/>
        <w:tblLook w:val="04A0" w:firstRow="1" w:lastRow="0" w:firstColumn="1" w:lastColumn="0" w:noHBand="0" w:noVBand="1"/>
      </w:tblPr>
      <w:tblGrid>
        <w:gridCol w:w="1245"/>
        <w:gridCol w:w="1338"/>
        <w:gridCol w:w="1012"/>
        <w:gridCol w:w="1483"/>
        <w:gridCol w:w="1284"/>
        <w:gridCol w:w="1175"/>
        <w:gridCol w:w="920"/>
        <w:gridCol w:w="920"/>
      </w:tblGrid>
      <w:tr w:rsidR="00FD3225" w:rsidRPr="00FD3225" w:rsidTr="004B7294">
        <w:trPr>
          <w:trHeight w:val="151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Исполнено на 01.10.2018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Процент исполнения на 01.10.2018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Плановые назначения согласно РСД от </w:t>
            </w: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20.12.2018 № 532/93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Исполнено на 01.10.2019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Процент исполнения на 01.10.2019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Процент исполнения к плану РСД от 20.12.2018 № 532/93</w:t>
            </w:r>
          </w:p>
        </w:tc>
      </w:tr>
      <w:tr w:rsidR="00FD3225" w:rsidRPr="00FD3225" w:rsidTr="004B7294">
        <w:trPr>
          <w:trHeight w:val="367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FD3225" w:rsidRPr="00FD3225" w:rsidTr="004B7294">
        <w:trPr>
          <w:trHeight w:val="367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577 419 710,00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1 847 187 000,00   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1 922 584 000,00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660 060 468,08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</w:tr>
      <w:tr w:rsidR="00FD3225" w:rsidRPr="00FD3225" w:rsidTr="004B7294">
        <w:trPr>
          <w:trHeight w:val="367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D3225" w:rsidRPr="00FD3225" w:rsidTr="004B7294">
        <w:trPr>
          <w:trHeight w:val="908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налоговые и неналоговые доходы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368 412 060,00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450 778 000,00 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547 206 000,00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469 018 888,60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</w:tr>
      <w:tr w:rsidR="00FD3225" w:rsidRPr="00FD3225" w:rsidTr="004B7294">
        <w:trPr>
          <w:trHeight w:val="60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209 007 650,00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1 396 409 000,00 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1 375 378 000,00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191 041 579,48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FD3225" w:rsidRPr="00FD3225" w:rsidTr="004B7294">
        <w:trPr>
          <w:trHeight w:val="367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512 568 840,00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99" w:rsidRDefault="00E92099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D3225" w:rsidRDefault="00E92099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  <w:p w:rsidR="00E92099" w:rsidRPr="00FD3225" w:rsidRDefault="00E92099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1 870 260 000,00 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1 968 161 311,62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537 402 531,43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</w:tr>
      <w:tr w:rsidR="00FD3225" w:rsidRPr="00FD3225" w:rsidTr="004B7294">
        <w:trPr>
          <w:trHeight w:val="60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Дефицит (-), профицит (+)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64 850 870,00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5E1860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</w:t>
            </w:r>
            <w:r w:rsidR="00FD3225"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23 073 000,00 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5E1860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18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E18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45 594 000,00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122 657 936,65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FD3225" w:rsidRPr="00FD3225" w:rsidTr="004B7294">
        <w:trPr>
          <w:trHeight w:val="908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5E1860" w:rsidP="005E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</w:t>
            </w:r>
            <w:r w:rsidR="004559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64 850 87</w:t>
            </w:r>
            <w:r w:rsidR="00FD3225"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23 073 000,00 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45 594 000,00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-122 657 936,65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3225" w:rsidRPr="00FD3225" w:rsidTr="004B7294">
        <w:trPr>
          <w:trHeight w:val="367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D3225" w:rsidRPr="00FD3225" w:rsidTr="004B7294">
        <w:trPr>
          <w:trHeight w:val="908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455979" w:rsidP="005E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2</w:t>
            </w:r>
            <w:r w:rsidR="00FD3225"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0 000 000,00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10 000 000,00 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-20 000 000,00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3225" w:rsidRPr="00FD3225" w:rsidTr="004B7294">
        <w:trPr>
          <w:trHeight w:val="1211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изменения остатков средств на счетах по учету средств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455979" w:rsidP="005E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8 900 870,00</w:t>
            </w:r>
            <w:r w:rsidR="00FD3225" w:rsidRPr="00FD32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13 073 000,00 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35 594 000,00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-102 657 936,65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FD3225" w:rsidRPr="00FD3225" w:rsidRDefault="00FD3225" w:rsidP="00FD3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3225" w:rsidRPr="00FD3225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>Исполнение бюджета на 01.10.2019 года в итоге составило:</w:t>
      </w:r>
    </w:p>
    <w:p w:rsidR="00FD3225" w:rsidRPr="00FD3225" w:rsidRDefault="00FD3225" w:rsidP="00FD3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>-  в части доходов 660 060 468,08 рублей или 36% первоначальных и 34% утвержденных бюджет</w:t>
      </w:r>
      <w:r w:rsidR="00C22EEC">
        <w:rPr>
          <w:rFonts w:ascii="Times New Roman" w:eastAsia="Times New Roman" w:hAnsi="Times New Roman" w:cs="Times New Roman"/>
          <w:sz w:val="20"/>
          <w:szCs w:val="20"/>
        </w:rPr>
        <w:t>ных назначений за год, что на 27</w:t>
      </w:r>
      <w:r w:rsidRPr="00FD3225">
        <w:rPr>
          <w:rFonts w:ascii="Times New Roman" w:eastAsia="Times New Roman" w:hAnsi="Times New Roman" w:cs="Times New Roman"/>
          <w:sz w:val="20"/>
          <w:szCs w:val="20"/>
        </w:rPr>
        <w:t>% меньше исполнения в аналогичном периоде 2018 года;</w:t>
      </w:r>
    </w:p>
    <w:p w:rsidR="00FD3225" w:rsidRPr="00FD3225" w:rsidRDefault="00E76817" w:rsidP="00FD3225">
      <w:pPr>
        <w:tabs>
          <w:tab w:val="left" w:pos="709"/>
          <w:tab w:val="left" w:pos="3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- в части расходов 537</w:t>
      </w:r>
      <w:r w:rsidR="00FD3225" w:rsidRPr="00FD3225">
        <w:rPr>
          <w:rFonts w:ascii="Times New Roman" w:eastAsia="Times New Roman" w:hAnsi="Times New Roman" w:cs="Times New Roman"/>
          <w:sz w:val="20"/>
          <w:szCs w:val="20"/>
        </w:rPr>
        <w:t xml:space="preserve">402531,43 рублей или 29% первоначальных и 27% утвержденных бюджетных назначений за год, что на </w:t>
      </w:r>
      <w:r w:rsidR="0030256D">
        <w:rPr>
          <w:rFonts w:ascii="Times New Roman" w:eastAsia="Times New Roman" w:hAnsi="Times New Roman" w:cs="Times New Roman"/>
          <w:sz w:val="20"/>
          <w:szCs w:val="20"/>
        </w:rPr>
        <w:t>26</w:t>
      </w:r>
      <w:r w:rsidR="00FD3225" w:rsidRPr="00FD3225">
        <w:rPr>
          <w:rFonts w:ascii="Times New Roman" w:eastAsia="Times New Roman" w:hAnsi="Times New Roman" w:cs="Times New Roman"/>
          <w:sz w:val="20"/>
          <w:szCs w:val="20"/>
        </w:rPr>
        <w:t>% ниже исполнения за 3 квартал 2019 года;</w:t>
      </w:r>
    </w:p>
    <w:p w:rsidR="00FD3225" w:rsidRPr="00FD3225" w:rsidRDefault="00FD3225" w:rsidP="00FD3225">
      <w:pPr>
        <w:tabs>
          <w:tab w:val="left" w:pos="709"/>
          <w:tab w:val="left" w:pos="3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>Общая сумма полученных налоговых и неналоговых доходов на 01.10.2019 года составила 469 018 888,60 рублей или 104% к первоначальным и 86% к утвержденным бюджетным назначений на год, что на 6% выше исполнения за аналогичный период 2018 года.</w:t>
      </w:r>
    </w:p>
    <w:p w:rsidR="00FD3225" w:rsidRPr="00FD3225" w:rsidRDefault="00FD3225" w:rsidP="002524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>Безвозмездные поступления (субвенции, субсидии и дотации) составили 191 041 579,48 рублей или 14% как первоначальных, так и утвержденных бюджетных назначений, что на 29% ниже исполнения на 01.10.2018 года.</w:t>
      </w:r>
    </w:p>
    <w:p w:rsidR="00FD3225" w:rsidRPr="005579FE" w:rsidRDefault="00FD3225" w:rsidP="00FD3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3225" w:rsidRPr="005579FE" w:rsidRDefault="00FD3225" w:rsidP="00FD3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79FE">
        <w:rPr>
          <w:rFonts w:ascii="Times New Roman" w:eastAsia="Times New Roman" w:hAnsi="Times New Roman" w:cs="Times New Roman"/>
          <w:b/>
          <w:bCs/>
          <w:sz w:val="20"/>
          <w:szCs w:val="20"/>
        </w:rPr>
        <w:t>3. Исполнение доходной части бюджета.</w:t>
      </w:r>
    </w:p>
    <w:p w:rsidR="00FD3225" w:rsidRPr="005579FE" w:rsidRDefault="00FD3225" w:rsidP="00FD3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579F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</w:t>
      </w:r>
    </w:p>
    <w:p w:rsidR="00FD3225" w:rsidRPr="005579FE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579FE">
        <w:rPr>
          <w:rFonts w:ascii="Times New Roman" w:eastAsia="Times New Roman" w:hAnsi="Times New Roman" w:cs="Times New Roman"/>
          <w:bCs/>
          <w:sz w:val="20"/>
          <w:szCs w:val="20"/>
        </w:rPr>
        <w:t>Детальное исполнение доходной части бюджета отражено в Таблице №2.</w:t>
      </w:r>
    </w:p>
    <w:p w:rsidR="00FD3225" w:rsidRPr="005579FE" w:rsidRDefault="00FD3225" w:rsidP="00FD3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E7940" w:rsidRDefault="007E7940" w:rsidP="00FD32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7940" w:rsidRDefault="007E7940" w:rsidP="00FD32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7940" w:rsidRDefault="007E7940" w:rsidP="00FD32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7940" w:rsidRDefault="007E7940" w:rsidP="00FD32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7940" w:rsidRDefault="007E7940" w:rsidP="00FD32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D3225" w:rsidRPr="005579FE" w:rsidRDefault="00FD3225" w:rsidP="00FD32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579FE">
        <w:rPr>
          <w:rFonts w:ascii="Times New Roman" w:eastAsia="Times New Roman" w:hAnsi="Times New Roman" w:cs="Times New Roman"/>
          <w:b/>
          <w:bCs/>
          <w:sz w:val="20"/>
          <w:szCs w:val="20"/>
        </w:rPr>
        <w:t>Таблица №2,</w:t>
      </w:r>
    </w:p>
    <w:p w:rsidR="00FD3225" w:rsidRPr="009F6223" w:rsidRDefault="00FD3225" w:rsidP="00FD32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9F622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рублей</w:t>
      </w:r>
    </w:p>
    <w:p w:rsidR="00FD3225" w:rsidRPr="00FD3225" w:rsidRDefault="00FD3225" w:rsidP="00FD3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1216"/>
        <w:gridCol w:w="834"/>
        <w:gridCol w:w="1395"/>
        <w:gridCol w:w="1255"/>
        <w:gridCol w:w="1103"/>
        <w:gridCol w:w="834"/>
        <w:gridCol w:w="834"/>
      </w:tblGrid>
      <w:tr w:rsidR="00FD3225" w:rsidRPr="00FD3225" w:rsidTr="00CE391E">
        <w:trPr>
          <w:trHeight w:val="1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32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Наименование показателя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Исполнено на 01.10.2018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Процент исполнения на 01.10.2018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3225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Плановые назначения согласно РСД от 20.12.2018 № 532/93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Утвержденные бюджетные назначения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32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Исполнено</w:t>
            </w:r>
            <w:r w:rsidRPr="00FD32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01.10.2019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Процент исполнения на 01.10.2019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3225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 к плану РСД от 20.12.2018 № 532/93</w:t>
            </w:r>
          </w:p>
        </w:tc>
      </w:tr>
      <w:tr w:rsidR="00FD3225" w:rsidRPr="00FD3225" w:rsidTr="00CE391E">
        <w:trPr>
          <w:trHeight w:val="2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FD3225" w:rsidRPr="00FD3225" w:rsidTr="00CE391E">
        <w:trPr>
          <w:trHeight w:val="25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ДОХОДЫ БЮДЖЕТА - ИТОГО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577 419 710,00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61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1 847 187 000,00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1 922 584 000,00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660 060 468,08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8838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36</w:t>
            </w:r>
          </w:p>
        </w:tc>
      </w:tr>
      <w:tr w:rsidR="00FD3225" w:rsidRPr="00FD3225" w:rsidTr="00CE391E">
        <w:trPr>
          <w:trHeight w:val="253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в том числе: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</w:t>
            </w:r>
          </w:p>
        </w:tc>
      </w:tr>
      <w:tr w:rsidR="00FD3225" w:rsidRPr="00FD3225" w:rsidTr="00CE391E">
        <w:trPr>
          <w:trHeight w:val="259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НАЛОГОВЫЕ И НЕНАЛОГОВЫЕ ДОХОДЫ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368 412 060,00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450 778 000,00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547 206 000,00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469 018 888,60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8838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104</w:t>
            </w:r>
          </w:p>
        </w:tc>
      </w:tr>
      <w:tr w:rsidR="00FD3225" w:rsidRPr="008838D7" w:rsidTr="00CE391E">
        <w:trPr>
          <w:trHeight w:val="253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</w:pPr>
            <w:r w:rsidRPr="008838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  <w:t>НАЛОГОВЫЕ ДОХОДЫ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</w:pPr>
            <w:r w:rsidRPr="008838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  <w:t>312 650 120,00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</w:pPr>
            <w:r w:rsidRPr="008838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  <w:t>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</w:pPr>
            <w:r w:rsidRPr="008838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  <w:t>365 979 000,00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</w:pPr>
            <w:r w:rsidRPr="008838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  <w:t>482 794 000,00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</w:pPr>
            <w:r w:rsidRPr="008838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  <w:t>413 955 712,30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</w:pPr>
            <w:r w:rsidRPr="008838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8838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113</w:t>
            </w:r>
          </w:p>
        </w:tc>
      </w:tr>
      <w:tr w:rsidR="00FD3225" w:rsidRPr="00FD3225" w:rsidTr="00CE391E">
        <w:trPr>
          <w:trHeight w:val="448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НАЛОГИ НА ПРИБЫЛЬ, ДОХОДЫ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247 395 180,00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255 643 000,00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373 849 000,00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345 980 653,62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8838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135</w:t>
            </w:r>
          </w:p>
        </w:tc>
      </w:tr>
      <w:tr w:rsidR="00FD3225" w:rsidRPr="00FD3225" w:rsidTr="00CE391E">
        <w:trPr>
          <w:trHeight w:val="448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247 395 180,00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253 676 000,00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373 849 000,00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345 980 653,62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136</w:t>
            </w:r>
          </w:p>
        </w:tc>
      </w:tr>
      <w:tr w:rsidR="00FD3225" w:rsidRPr="00FD3225" w:rsidTr="00CE391E">
        <w:trPr>
          <w:trHeight w:val="89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1 387 150,00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2 012 000,00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2 012 000,00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1 510 269,20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8838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75</w:t>
            </w:r>
          </w:p>
        </w:tc>
      </w:tr>
      <w:tr w:rsidR="00FD3225" w:rsidRPr="00FD3225" w:rsidTr="00CE391E">
        <w:trPr>
          <w:trHeight w:val="672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1 387 150,00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2 012 000,00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2 012 000,00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1 510 269,20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75</w:t>
            </w:r>
          </w:p>
        </w:tc>
      </w:tr>
      <w:tr w:rsidR="00FD3225" w:rsidRPr="00FD3225" w:rsidTr="00CE391E">
        <w:trPr>
          <w:trHeight w:val="448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НАЛОГИ НА СОВОКУПНЫЙ ДОХОД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35 792 600,00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51 963 000,00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51 963 000,00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37 535 604,63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8838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72</w:t>
            </w:r>
          </w:p>
        </w:tc>
      </w:tr>
      <w:tr w:rsidR="00FD3225" w:rsidRPr="00FD3225" w:rsidTr="00CE391E">
        <w:trPr>
          <w:trHeight w:val="672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30 525 590,00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45 558 000,00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45 558 000,00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33 053 782,85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73</w:t>
            </w:r>
          </w:p>
        </w:tc>
      </w:tr>
      <w:tr w:rsidR="00FD3225" w:rsidRPr="00FD3225" w:rsidTr="00CE391E">
        <w:trPr>
          <w:trHeight w:val="448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3 512 660,00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3 935 000,00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3 935 000,00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2 873 385,03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73</w:t>
            </w:r>
          </w:p>
        </w:tc>
      </w:tr>
      <w:tr w:rsidR="00FD3225" w:rsidRPr="00FD3225" w:rsidTr="00CE391E">
        <w:trPr>
          <w:trHeight w:val="448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Единый сельскохозяйственный налог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536 270,00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530 000,00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708 000,00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714 506,89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135</w:t>
            </w:r>
          </w:p>
        </w:tc>
      </w:tr>
      <w:tr w:rsidR="00FD3225" w:rsidRPr="00FD3225" w:rsidTr="00CE391E">
        <w:trPr>
          <w:trHeight w:val="672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1 218 080,00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1 940 000,00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1 762 000,00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893 929,86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46</w:t>
            </w:r>
          </w:p>
        </w:tc>
      </w:tr>
      <w:tr w:rsidR="00FD3225" w:rsidRPr="00FD3225" w:rsidTr="00CE391E">
        <w:trPr>
          <w:trHeight w:val="448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НАЛОГИ НА ИМУЩЕСТВО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26 886 230,00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54 741 000,00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53 350 000,00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27 401 359,67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8838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50</w:t>
            </w:r>
          </w:p>
        </w:tc>
      </w:tr>
      <w:tr w:rsidR="00FD3225" w:rsidRPr="00FD3225" w:rsidTr="00CE391E">
        <w:trPr>
          <w:trHeight w:val="448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50079E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7 970</w:t>
            </w:r>
            <w:r w:rsidR="00FD3225"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6 391 000,00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5 000 000,00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1 502 077,61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</w:t>
            </w:r>
          </w:p>
        </w:tc>
      </w:tr>
      <w:tr w:rsidR="00FD3225" w:rsidRPr="00FD3225" w:rsidTr="00CE391E">
        <w:trPr>
          <w:trHeight w:val="448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Земельный налог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26 298 260,00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48 350 000,00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48 350 000,00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25 899 282,06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54</w:t>
            </w:r>
          </w:p>
        </w:tc>
      </w:tr>
      <w:tr w:rsidR="00FD3225" w:rsidRPr="00FD3225" w:rsidTr="00CE391E">
        <w:trPr>
          <w:trHeight w:val="448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ГОСУДАРСТВЕННАЯ ПОШЛИНА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1 188 960,00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1 620 000,00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1 620 000,00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1 527 302,37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8838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94</w:t>
            </w:r>
          </w:p>
        </w:tc>
      </w:tr>
      <w:tr w:rsidR="00FD3225" w:rsidRPr="00FD3225" w:rsidTr="00CE391E">
        <w:trPr>
          <w:trHeight w:val="672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1 181 960,00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1 600 000,00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1 600 000,00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1 527 302,37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95</w:t>
            </w:r>
          </w:p>
        </w:tc>
      </w:tr>
      <w:tr w:rsidR="00FD3225" w:rsidRPr="00FD3225" w:rsidTr="00CE391E">
        <w:trPr>
          <w:trHeight w:val="672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20 000,00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D3225" w:rsidRPr="00FD3225" w:rsidTr="00CE391E">
        <w:trPr>
          <w:trHeight w:val="89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522,81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D3225" w:rsidRPr="00FD3225" w:rsidTr="00CE391E">
        <w:trPr>
          <w:trHeight w:val="672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522,81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D3225" w:rsidRPr="00E76817" w:rsidTr="00CE391E">
        <w:trPr>
          <w:trHeight w:val="253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E76817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</w:pPr>
            <w:r w:rsidRPr="00E768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  <w:t>НЕНАЛОГОВЫЕ ДОХОДЫ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E7681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</w:pPr>
            <w:r w:rsidRPr="00E768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  <w:t>55 761 920,00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E7681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</w:pPr>
            <w:r w:rsidRPr="00E768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  <w:t>116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E7681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</w:pPr>
            <w:r w:rsidRPr="00E768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  <w:t>84 799 000,00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E7681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</w:pPr>
            <w:r w:rsidRPr="00E768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  <w:t>64 412 000,00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E7681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</w:pPr>
            <w:r w:rsidRPr="00E768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  <w:t>55 063 176,30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E7681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</w:pPr>
            <w:r w:rsidRPr="00E768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val="en-US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8838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65</w:t>
            </w:r>
          </w:p>
        </w:tc>
      </w:tr>
      <w:tr w:rsidR="00FD3225" w:rsidRPr="00FD3225" w:rsidTr="00B935AF">
        <w:trPr>
          <w:trHeight w:val="896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39 083 810,00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82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47 931 000,00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47 931 000,00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39 974 149,11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83</w:t>
            </w:r>
          </w:p>
        </w:tc>
      </w:tr>
      <w:tr w:rsidR="00FD3225" w:rsidRPr="00FD3225" w:rsidTr="00CE391E">
        <w:trPr>
          <w:trHeight w:val="2241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38 979 930,00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47 845 000,00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47 845 000,00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39 907 069,12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83</w:t>
            </w:r>
          </w:p>
        </w:tc>
      </w:tr>
      <w:tr w:rsidR="00FD3225" w:rsidRPr="00FD3225" w:rsidTr="00CE391E">
        <w:trPr>
          <w:trHeight w:val="180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103 880,00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86 000,00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86 000,00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67 079,99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78</w:t>
            </w:r>
          </w:p>
        </w:tc>
      </w:tr>
      <w:tr w:rsidR="00FD3225" w:rsidRPr="00FD3225" w:rsidTr="00CE391E">
        <w:trPr>
          <w:trHeight w:val="448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ПЛАТЕЖИ ПРИ ПОЛЬЗОВАНИИ ПРИРОДНЫМИ РЕСУРСАМИ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217 450,00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415 000,00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415 000,00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340 875,70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82</w:t>
            </w:r>
          </w:p>
        </w:tc>
      </w:tr>
      <w:tr w:rsidR="00FD3225" w:rsidRPr="00FD3225" w:rsidTr="00CE391E">
        <w:trPr>
          <w:trHeight w:val="448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Плата за негативное воздействие на окружающую среду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217 450,00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415 000,00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415 000,00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340 875,70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82</w:t>
            </w:r>
          </w:p>
        </w:tc>
      </w:tr>
      <w:tr w:rsidR="00FD3225" w:rsidRPr="00FD3225" w:rsidTr="00CE391E">
        <w:trPr>
          <w:trHeight w:val="672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40 000,00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814 389,10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2 036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-</w:t>
            </w:r>
          </w:p>
        </w:tc>
      </w:tr>
      <w:tr w:rsidR="00FD3225" w:rsidRPr="00FD3225" w:rsidTr="00CE391E">
        <w:trPr>
          <w:trHeight w:val="448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Доходы от компенсации затрат государства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40 000,00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814 389,10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2 036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FD3225" w:rsidRPr="0063044F" w:rsidTr="00CE391E">
        <w:trPr>
          <w:trHeight w:val="672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15 073 200,00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35 847 000,00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12 500 000,00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10 192 354,48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63044F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6304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28</w:t>
            </w:r>
          </w:p>
        </w:tc>
      </w:tr>
      <w:tr w:rsidR="00FD3225" w:rsidRPr="00FD3225" w:rsidTr="00CE391E">
        <w:trPr>
          <w:trHeight w:val="201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14 231 630,00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33 847 000,00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12 271 000,00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9 919 168,54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29</w:t>
            </w:r>
          </w:p>
        </w:tc>
      </w:tr>
      <w:tr w:rsidR="00FD3225" w:rsidRPr="00FD3225" w:rsidTr="00CE391E">
        <w:trPr>
          <w:trHeight w:val="1792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738 140,00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2 000 000,00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229 000,00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273 185,94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</w:t>
            </w:r>
          </w:p>
        </w:tc>
      </w:tr>
      <w:tr w:rsidR="00FD3225" w:rsidRPr="00FD3225" w:rsidTr="00CE391E">
        <w:trPr>
          <w:trHeight w:val="448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ШТРАФЫ, САНКЦИИ, ВОЗМЕЩЕНИЕ УЩЕРБА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964 660,00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368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606 000,00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3 317 000,00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3 529 043,50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582</w:t>
            </w:r>
          </w:p>
        </w:tc>
      </w:tr>
      <w:tr w:rsidR="00FD3225" w:rsidRPr="00FD3225" w:rsidTr="00CE391E">
        <w:trPr>
          <w:trHeight w:val="448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ПРОЧИЕ НЕНАЛОГОВЫЕ ДОХОДЫ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422 800,00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209 000,00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212 364,41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FD3225" w:rsidRPr="00FD3225" w:rsidTr="00CE391E">
        <w:trPr>
          <w:trHeight w:val="448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БЕЗВОЗМЕЗДНЫЕ ПОСТУПЛЕНИЯ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209 007 650,00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1 396 409 000,00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1 375 378 000,00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191 041 579,48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8838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14</w:t>
            </w:r>
          </w:p>
        </w:tc>
      </w:tr>
      <w:tr w:rsidR="00FD3225" w:rsidRPr="00FD3225" w:rsidTr="00B935AF">
        <w:trPr>
          <w:trHeight w:val="896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</w:rPr>
            </w:pPr>
            <w:r w:rsidRPr="008838D7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val="en-US"/>
              </w:rPr>
            </w:pPr>
            <w:r w:rsidRPr="008838D7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val="en-US"/>
              </w:rPr>
              <w:t>209 201 580,00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val="en-US"/>
              </w:rPr>
            </w:pPr>
            <w:r w:rsidRPr="008838D7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val="en-US"/>
              </w:rPr>
              <w:t>43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val="en-US"/>
              </w:rPr>
            </w:pPr>
            <w:r w:rsidRPr="008838D7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val="en-US"/>
              </w:rPr>
              <w:t>1 396 409 000,00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val="en-US"/>
              </w:rPr>
            </w:pPr>
            <w:r w:rsidRPr="008838D7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val="en-US"/>
              </w:rPr>
              <w:t>1 375 080 000,00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val="en-US"/>
              </w:rPr>
            </w:pPr>
            <w:r w:rsidRPr="008838D7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val="en-US"/>
              </w:rPr>
              <w:t>201 650 389,01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val="en-US"/>
              </w:rPr>
            </w:pPr>
            <w:r w:rsidRPr="008838D7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8838D7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8838D7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/>
              </w:rPr>
              <w:t>14</w:t>
            </w:r>
          </w:p>
        </w:tc>
      </w:tr>
      <w:tr w:rsidR="00FD3225" w:rsidRPr="00FD3225" w:rsidTr="00CE391E">
        <w:trPr>
          <w:trHeight w:val="448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723 750,00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136 000,00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404 000,00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302 994,00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223</w:t>
            </w:r>
          </w:p>
        </w:tc>
      </w:tr>
      <w:tr w:rsidR="00FD3225" w:rsidRPr="00FD3225" w:rsidTr="00CE391E">
        <w:trPr>
          <w:trHeight w:val="672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8 961 120,00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1 127 106 000,00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1 103 450 000,00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2 780 612,43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D3225" w:rsidRPr="00FD3225" w:rsidTr="00CE391E">
        <w:trPr>
          <w:trHeight w:val="448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196 332 710,00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269 167 000,00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269 256 000,00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197 714 119,58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73</w:t>
            </w:r>
          </w:p>
        </w:tc>
      </w:tr>
      <w:tr w:rsidR="00FD3225" w:rsidRPr="00FD3225" w:rsidTr="00CE391E">
        <w:trPr>
          <w:trHeight w:val="448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3 184 000,00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1 970 000,00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852 663,00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D3225" w:rsidRPr="00FD3225" w:rsidTr="00CE391E">
        <w:trPr>
          <w:trHeight w:val="1568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</w:t>
            </w:r>
            <w:r w:rsidRPr="00FD322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НАЗНАЧЕНИЕ</w:t>
            </w: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, ПРОШЛЫХ ЛЕТ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54 070,00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298 000,00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358 993,64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120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D3225" w:rsidRPr="00FD3225" w:rsidTr="00CE391E">
        <w:trPr>
          <w:trHeight w:val="113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-248 000,00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-10 967 803,17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3225" w:rsidRPr="00FD3225" w:rsidRDefault="00FD3225" w:rsidP="00FD3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D32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-</w:t>
            </w:r>
          </w:p>
        </w:tc>
      </w:tr>
    </w:tbl>
    <w:p w:rsidR="00FD3225" w:rsidRPr="00FD3225" w:rsidRDefault="00FD3225" w:rsidP="00FD3225">
      <w:pPr>
        <w:tabs>
          <w:tab w:val="left" w:pos="58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3225" w:rsidRPr="00FD3225" w:rsidRDefault="00FD3225" w:rsidP="00FD3225">
      <w:pPr>
        <w:tabs>
          <w:tab w:val="left" w:pos="58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>Согласно отчету, доходы бюджета на 01.10.2019 года исполнены в объеме 660 060 468,08 рублей, или 36% к первоначально утвержденному и 34% к уточненному годовому объему бюджетных назначений. По сравнению с 2018 годом объем и</w:t>
      </w:r>
      <w:r w:rsidR="00E76817">
        <w:rPr>
          <w:rFonts w:ascii="Times New Roman" w:eastAsia="Times New Roman" w:hAnsi="Times New Roman" w:cs="Times New Roman"/>
          <w:sz w:val="20"/>
          <w:szCs w:val="20"/>
        </w:rPr>
        <w:t>сполнения доходов снизился на 27</w:t>
      </w:r>
      <w:r w:rsidRPr="00FD3225">
        <w:rPr>
          <w:rFonts w:ascii="Times New Roman" w:eastAsia="Times New Roman" w:hAnsi="Times New Roman" w:cs="Times New Roman"/>
          <w:sz w:val="20"/>
          <w:szCs w:val="20"/>
        </w:rPr>
        <w:t>%.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>Поступления налоговых доходов в бюджет городского округа Пущино на 01.10.2019 года составили 413 955 712,30 рублей, или 113% к первоначальным и 86% к утвержденным бюджетным назначениям, что на 3% выше исполнения на 01.10.2018 года.</w:t>
      </w:r>
    </w:p>
    <w:p w:rsidR="00FD3225" w:rsidRPr="005579FE" w:rsidRDefault="00FD3225" w:rsidP="00FD3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9FE">
        <w:rPr>
          <w:rFonts w:ascii="Times New Roman" w:eastAsia="Times New Roman" w:hAnsi="Times New Roman" w:cs="Times New Roman"/>
          <w:sz w:val="20"/>
          <w:szCs w:val="20"/>
        </w:rPr>
        <w:t>Структура налоговых поступлений:</w:t>
      </w:r>
    </w:p>
    <w:p w:rsidR="00FD3225" w:rsidRPr="005579FE" w:rsidRDefault="00FD3225" w:rsidP="00FD3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9FE">
        <w:rPr>
          <w:rFonts w:ascii="Times New Roman" w:eastAsia="Times New Roman" w:hAnsi="Times New Roman" w:cs="Times New Roman"/>
          <w:sz w:val="20"/>
          <w:szCs w:val="20"/>
        </w:rPr>
        <w:t xml:space="preserve">- налог на прибыль, доходы – 83,6%; </w:t>
      </w:r>
    </w:p>
    <w:p w:rsidR="00FD3225" w:rsidRPr="005579FE" w:rsidRDefault="00FD3225" w:rsidP="00FD3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9FE">
        <w:rPr>
          <w:rFonts w:ascii="Times New Roman" w:eastAsia="Times New Roman" w:hAnsi="Times New Roman" w:cs="Times New Roman"/>
          <w:sz w:val="20"/>
          <w:szCs w:val="20"/>
        </w:rPr>
        <w:t>- налоги на товары (работы, услуги), реализуемые на территории РФ (акцизы) – 0,4%;</w:t>
      </w:r>
    </w:p>
    <w:p w:rsidR="00FD3225" w:rsidRPr="005579FE" w:rsidRDefault="00FD3225" w:rsidP="00FD3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9FE">
        <w:rPr>
          <w:rFonts w:ascii="Times New Roman" w:eastAsia="Times New Roman" w:hAnsi="Times New Roman" w:cs="Times New Roman"/>
          <w:sz w:val="20"/>
          <w:szCs w:val="20"/>
        </w:rPr>
        <w:t>- налоги на совокупный доход – 9,1%;</w:t>
      </w:r>
    </w:p>
    <w:p w:rsidR="00FD3225" w:rsidRPr="005579FE" w:rsidRDefault="00FD3225" w:rsidP="00FD3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9FE">
        <w:rPr>
          <w:rFonts w:ascii="Times New Roman" w:eastAsia="Times New Roman" w:hAnsi="Times New Roman" w:cs="Times New Roman"/>
          <w:sz w:val="20"/>
          <w:szCs w:val="20"/>
        </w:rPr>
        <w:t>- налоги на имущество – 6,6%;</w:t>
      </w:r>
    </w:p>
    <w:p w:rsidR="00FD3225" w:rsidRPr="005579FE" w:rsidRDefault="00FD3225" w:rsidP="00FD3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9FE">
        <w:rPr>
          <w:rFonts w:ascii="Times New Roman" w:eastAsia="Times New Roman" w:hAnsi="Times New Roman" w:cs="Times New Roman"/>
          <w:sz w:val="20"/>
          <w:szCs w:val="20"/>
        </w:rPr>
        <w:t>- государственная пошлина – 0,3%.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>Бюджетные назначения по налогу на прибыль и доходы, которые полностью состоят из налога на доходы физических лиц, на 01.10.2019 года выполнены на 345 980 653,62 рублей, или 135% к первоначальным и 93% к утвержденным бюджетным назначениям, в сравнении с аналогичным периодом 2018 года исполнение возросло на 4%.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 xml:space="preserve">Исполнение по налогам на товары (работы, услуги), реализуемые на территории РФ (акцизам) составило 1 510 269,20 рублей или 75% к </w:t>
      </w:r>
      <w:r w:rsidR="00C2676D">
        <w:rPr>
          <w:rFonts w:ascii="Times New Roman" w:eastAsia="Times New Roman" w:hAnsi="Times New Roman" w:cs="Times New Roman"/>
          <w:sz w:val="20"/>
          <w:szCs w:val="20"/>
        </w:rPr>
        <w:t xml:space="preserve">первоначальным и утвержденным </w:t>
      </w:r>
      <w:r w:rsidRPr="00FD3225">
        <w:rPr>
          <w:rFonts w:ascii="Times New Roman" w:eastAsia="Times New Roman" w:hAnsi="Times New Roman" w:cs="Times New Roman"/>
          <w:sz w:val="20"/>
          <w:szCs w:val="20"/>
        </w:rPr>
        <w:t>бюджетным назначениям, что на 9% ниже исполнения на 01.10.2018 года.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>Налоги на совокупный доход на 01.10.2019 года исполнены на 37 535 604,63 рублей или 72% как первоначальных, так и утвержденных бюджетных назначений, что на 13% ниже исполнения за аналогичный период 2018 года. При этом, максимальное исполнение достигнуто по сельскохозяйственному налогу – 101% исполнения (714 506,89 рублей), одинаковый процент исполнения – 73% наблюдается по налогу, взимаемому в связи с применением упрощенной системы налогообложения (33 053 782,85 рублей) и единому налогу на вмененный доход для отдельных видов деятельности (2 873 385,03 рублей). Минимальной исполнение наблюдается по налогу, взимаемого в связи с применением патентной системы налогообложения – 51% или 893 929,86 рублей.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 xml:space="preserve">Поступления налога на имущество на 01.10.2019 года составили 27 401 359,67 рублей или 50% к первоначальному и 51% к утвержденному объему бюджетных назначений, что </w:t>
      </w:r>
      <w:r w:rsidR="00C2676D">
        <w:rPr>
          <w:rFonts w:ascii="Times New Roman" w:eastAsia="Times New Roman" w:hAnsi="Times New Roman" w:cs="Times New Roman"/>
          <w:sz w:val="20"/>
          <w:szCs w:val="20"/>
        </w:rPr>
        <w:t>аналогично</w:t>
      </w:r>
      <w:r w:rsidRPr="00FD3225">
        <w:rPr>
          <w:rFonts w:ascii="Times New Roman" w:eastAsia="Times New Roman" w:hAnsi="Times New Roman" w:cs="Times New Roman"/>
          <w:sz w:val="20"/>
          <w:szCs w:val="20"/>
        </w:rPr>
        <w:t xml:space="preserve"> исполнени</w:t>
      </w:r>
      <w:r w:rsidR="00C2676D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FD3225">
        <w:rPr>
          <w:rFonts w:ascii="Times New Roman" w:eastAsia="Times New Roman" w:hAnsi="Times New Roman" w:cs="Times New Roman"/>
          <w:sz w:val="20"/>
          <w:szCs w:val="20"/>
        </w:rPr>
        <w:t xml:space="preserve"> на 01.10.2018 года. Максимальный размер поступлений составил земельный налог – 25 899 282,06 рублей или 54% утвержденных бюджетных назначений. Исполнение бюджетных назначений по налогу на прибыль на 01.10.2019 года составили лишь 30%</w:t>
      </w:r>
      <w:r w:rsidR="00C2676D">
        <w:rPr>
          <w:rFonts w:ascii="Times New Roman" w:eastAsia="Times New Roman" w:hAnsi="Times New Roman" w:cs="Times New Roman"/>
          <w:sz w:val="20"/>
          <w:szCs w:val="20"/>
        </w:rPr>
        <w:t xml:space="preserve"> или 1502077,61 рублей</w:t>
      </w:r>
      <w:r w:rsidRPr="00FD322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  <w:t>Поступление в бюджет городского округа Пущино от государственной пошлины составило 1 527 302,37 рублей или 94% как первоначальных, так и утвержденных</w:t>
      </w:r>
      <w:r w:rsidR="00340287">
        <w:rPr>
          <w:rFonts w:ascii="Times New Roman" w:eastAsia="Times New Roman" w:hAnsi="Times New Roman" w:cs="Times New Roman"/>
          <w:sz w:val="20"/>
          <w:szCs w:val="20"/>
        </w:rPr>
        <w:t xml:space="preserve"> бюджетных назначений, что на 32</w:t>
      </w:r>
      <w:r w:rsidRPr="00FD3225">
        <w:rPr>
          <w:rFonts w:ascii="Times New Roman" w:eastAsia="Times New Roman" w:hAnsi="Times New Roman" w:cs="Times New Roman"/>
          <w:sz w:val="20"/>
          <w:szCs w:val="20"/>
        </w:rPr>
        <w:t xml:space="preserve">% выше исполнения аналогичного периода 2018 года. 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>Незапланированные поступления по налогу на прибыль организаций, зачислившийся до 1 января 2005 года, составили 522,81 рубля. В аналогичном периоде 2018 года по представленному налогу поступлений не было.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 xml:space="preserve">Исполнение по неналоговым доходам в бюджете города 01.10.2019 года составило 55 063 176,30 рублей или 65% к первоначальным и 85% к утвержденным бюджетным назначениям, что на 31% ниже исполнения на 01.10.2018 года. 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>Структура неналоговых поступлений: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>- доходы от использования имущества – 72,6 %,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>- платежи при пользовании природными ресурсами – 0,6%,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>- доходы от оказания платных услуг и компенсации затрат государства – 1,5%,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>- доходы от продажи материальных и нематериальных активов – 18,5%,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>- штрафы, санкции, возмещение ущерба – 6,4%,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>- прочие неналоговые доходы – 0,4%.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>Исполнение бюджетных назначений на 01.10.2019 года по доходам от использования имущества, находящегося в государственной и муниципальной собственности, составило 39 974 149,11 рублей или 83% как первоначальных, так и утвержденных назначений, что лишь на 1% выше исполнения на 01.10.2018 года.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>Поступление платежей при пользовании природными ресурсами, представляющих собой плату за негативное воздействие на окружающую среду на 01.10.2019 года, составило 340 875,70 рублей или 82% как первоначальных, так и утвержденных бюджетных назначений, что на 28% выше исполнения аналогичного периода 2018 года.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>Поступления от доходов от оказания платных услуг и компенсации затрат государства составили 814 389,10 рублей, а исполнение составило 2036% к утвержденным бюджетным назначениям.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>Исполнение бюджетных назначений по доходам от продажи материальных и нематериальных активов составило 10 192 354,48 рубля или 28% к первоначальным и 82% к утвержденным годовым бюджетным назначениям, что на 41% выше исполнения на 01.10.2019 года. Максимальный размер исполнения составляет 119% - плата за увеличение площади земельных участков, находящихся в частной собственности, или 273 185,94 рублей. Доходы от реализации имущества, находящегося в государственной и муниципальной собственности, составляют 9 919 168,54 рублей или 81% исполнения.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>Исполнение бюджетных назначений по штрафам, санкциям, возмещению ущерба составило 3 529 043,50 рубля или 582% к первоначальным и 106% к утвержденным годовым бюджетным назначениям.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>Бюджетные назначения по прочим неналоговым доходам на 01.10.2019 года составили 212 364,41 рубля или 102% к утвержденным бюджетным назначениям.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>Безвозмездные поступления на 01.10.2019 года составили 191 041 579,48 рублей или 14% бюджетных назначений, что на 29% ниже исполнения за аналогичный период 2018 года</w:t>
      </w:r>
      <w:r w:rsidRPr="00FD3225">
        <w:rPr>
          <w:rFonts w:ascii="Times New Roman" w:eastAsia="Times New Roman" w:hAnsi="Times New Roman" w:cs="Times New Roman"/>
          <w:sz w:val="20"/>
          <w:szCs w:val="20"/>
        </w:rPr>
        <w:br/>
      </w: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>Исполнение безвозмездных поступлений от других бюджетов бюджетной системы РФ составило 15% от утвержденного годового объема бюджетных назначений или 201 650 389,01 рублей, которые включают в себя поступления субвенций бюджетам бюджетной системы РФ – 197 714 119,58 рублей или 73% исполнения; поступления от дотаций бюджетам бюджетной системы РФ – 302 994 рубля или 75% исполнения утвержденных бюджетных назначений; субсидии бюджетам бюджетной системы Российской Федерации, состав</w:t>
      </w:r>
      <w:r w:rsidR="00101A7A">
        <w:rPr>
          <w:rFonts w:ascii="Times New Roman" w:eastAsia="Times New Roman" w:hAnsi="Times New Roman" w:cs="Times New Roman"/>
          <w:sz w:val="20"/>
          <w:szCs w:val="20"/>
        </w:rPr>
        <w:t>ившие всего 2 780 612,43 рубля  около</w:t>
      </w:r>
      <w:r w:rsidRPr="00FD32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1A7A">
        <w:rPr>
          <w:rFonts w:ascii="Times New Roman" w:eastAsia="Times New Roman" w:hAnsi="Times New Roman" w:cs="Times New Roman"/>
          <w:sz w:val="20"/>
          <w:szCs w:val="20"/>
        </w:rPr>
        <w:t>0</w:t>
      </w:r>
      <w:r w:rsidR="00756613">
        <w:rPr>
          <w:rFonts w:ascii="Times New Roman" w:eastAsia="Times New Roman" w:hAnsi="Times New Roman" w:cs="Times New Roman"/>
          <w:sz w:val="20"/>
          <w:szCs w:val="20"/>
        </w:rPr>
        <w:t>,25</w:t>
      </w:r>
      <w:r w:rsidRPr="00FD3225">
        <w:rPr>
          <w:rFonts w:ascii="Times New Roman" w:eastAsia="Times New Roman" w:hAnsi="Times New Roman" w:cs="Times New Roman"/>
          <w:sz w:val="20"/>
          <w:szCs w:val="20"/>
        </w:rPr>
        <w:t xml:space="preserve"> % запланированных поступлений; иные межбюджетные трансферты – 852 663 рубля или 43%.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>Перевыполнен план по доходам бюджетов бюджетной системы РФ от возврата остатков субсидий, субвенций и иных межбюджетных трансфертов, имеющих целевое назначение, прошлых лет, исполнение которых составило 120% от утвержденного годового объема бюджетных назначений или 358 993,64 рублей, при запланированном объеме 298 000 рублей.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>Возврат остатков субсидий, субвенций и иных межбюджетных трансфертов, имеющих целевое назначение, прошлых лет составил -10 967 803,17 рублей, что в 44 раз больше, чем в 2018 году.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07" w:type="dxa"/>
        <w:tblLayout w:type="fixed"/>
        <w:tblLook w:val="04A0" w:firstRow="1" w:lastRow="0" w:firstColumn="1" w:lastColumn="0" w:noHBand="0" w:noVBand="1"/>
      </w:tblPr>
      <w:tblGrid>
        <w:gridCol w:w="8841"/>
        <w:gridCol w:w="966"/>
      </w:tblGrid>
      <w:tr w:rsidR="00FD3225" w:rsidRPr="00FD3225" w:rsidTr="00CE391E">
        <w:trPr>
          <w:trHeight w:val="255"/>
        </w:trPr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940" w:rsidRDefault="007E7940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D3225" w:rsidRPr="005579FE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Исполнение расходной части бюджета.</w:t>
            </w:r>
          </w:p>
          <w:p w:rsidR="00FD3225" w:rsidRPr="005579FE" w:rsidRDefault="00FD3225" w:rsidP="00FD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D3225" w:rsidRPr="005579FE" w:rsidRDefault="00FD3225" w:rsidP="00FD32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Аналитические    данные    об   исполнении     бюджета   городского    округа    Пущино   по расходам на 01.10.2019 года представлены в Таблице № 3.</w:t>
            </w:r>
          </w:p>
          <w:p w:rsidR="00FD3225" w:rsidRPr="005579FE" w:rsidRDefault="00FD3225" w:rsidP="00FD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D3225" w:rsidRPr="005579FE" w:rsidRDefault="00FD3225" w:rsidP="00FD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E7940" w:rsidRDefault="007E7940" w:rsidP="00FD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E7940" w:rsidRDefault="007E7940" w:rsidP="00FD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E7940" w:rsidRDefault="007E7940" w:rsidP="00FD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E7940" w:rsidRDefault="007E7940" w:rsidP="00FD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E7940" w:rsidRDefault="007E7940" w:rsidP="00FD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D3225" w:rsidRPr="005579FE" w:rsidRDefault="009F6223" w:rsidP="00FD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</w:t>
            </w:r>
            <w:r w:rsidR="00FD3225" w:rsidRPr="0055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№3,</w:t>
            </w:r>
          </w:p>
          <w:p w:rsidR="00FD3225" w:rsidRPr="009F6223" w:rsidRDefault="00FD3225" w:rsidP="00FD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F62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25" w:rsidRPr="00FD3225" w:rsidRDefault="00FD3225" w:rsidP="00F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5979" w:rsidRPr="00455979" w:rsidRDefault="00FD3225" w:rsidP="00FD322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D3225">
        <w:rPr>
          <w:rFonts w:ascii="Times New Roman" w:eastAsia="Times New Roman" w:hAnsi="Times New Roman" w:cs="Times New Roman"/>
          <w:sz w:val="14"/>
          <w:szCs w:val="14"/>
        </w:rPr>
        <w:fldChar w:fldCharType="begin"/>
      </w:r>
      <w:r w:rsidRPr="00FD3225">
        <w:rPr>
          <w:rFonts w:ascii="Times New Roman" w:eastAsia="Times New Roman" w:hAnsi="Times New Roman" w:cs="Times New Roman"/>
          <w:sz w:val="14"/>
          <w:szCs w:val="14"/>
        </w:rPr>
        <w:instrText xml:space="preserve"> LINK </w:instrText>
      </w:r>
      <w:r w:rsidR="00945044">
        <w:rPr>
          <w:rFonts w:ascii="Times New Roman" w:eastAsia="Times New Roman" w:hAnsi="Times New Roman" w:cs="Times New Roman"/>
          <w:sz w:val="14"/>
          <w:szCs w:val="14"/>
        </w:rPr>
        <w:instrText xml:space="preserve">Excel.Sheet.8 "\\\\neo\\Public\\Мордакина\\Прил1_Отчет01102019  1.xls" 01102019!R163C1:R417C11 </w:instrText>
      </w:r>
      <w:r w:rsidRPr="00FD3225">
        <w:rPr>
          <w:rFonts w:ascii="Times New Roman" w:eastAsia="Times New Roman" w:hAnsi="Times New Roman" w:cs="Times New Roman"/>
          <w:sz w:val="14"/>
          <w:szCs w:val="14"/>
        </w:rPr>
        <w:instrText xml:space="preserve">\a \f 5 \h  \* MERGEFORMAT </w:instrText>
      </w:r>
      <w:r w:rsidRPr="00FD3225">
        <w:rPr>
          <w:rFonts w:ascii="Times New Roman" w:eastAsia="Times New Roman" w:hAnsi="Times New Roman" w:cs="Times New Roman"/>
          <w:sz w:val="14"/>
          <w:szCs w:val="14"/>
        </w:rPr>
        <w:fldChar w:fldCharType="separate"/>
      </w:r>
    </w:p>
    <w:tbl>
      <w:tblPr>
        <w:tblStyle w:val="a3"/>
        <w:tblW w:w="9457" w:type="dxa"/>
        <w:tblLook w:val="04A0" w:firstRow="1" w:lastRow="0" w:firstColumn="1" w:lastColumn="0" w:noHBand="0" w:noVBand="1"/>
      </w:tblPr>
      <w:tblGrid>
        <w:gridCol w:w="1795"/>
        <w:gridCol w:w="1201"/>
        <w:gridCol w:w="1025"/>
        <w:gridCol w:w="1351"/>
        <w:gridCol w:w="1500"/>
        <w:gridCol w:w="1447"/>
        <w:gridCol w:w="1138"/>
      </w:tblGrid>
      <w:tr w:rsidR="00455979" w:rsidRPr="00455979" w:rsidTr="00455979">
        <w:trPr>
          <w:divId w:val="1787190532"/>
          <w:trHeight w:val="1246"/>
        </w:trPr>
        <w:tc>
          <w:tcPr>
            <w:tcW w:w="1696" w:type="dxa"/>
            <w:noWrap/>
            <w:hideMark/>
          </w:tcPr>
          <w:p w:rsidR="0063044F" w:rsidRDefault="0063044F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Наименование показателя</w:t>
            </w:r>
          </w:p>
        </w:tc>
        <w:tc>
          <w:tcPr>
            <w:tcW w:w="1134" w:type="dxa"/>
            <w:hideMark/>
          </w:tcPr>
          <w:p w:rsidR="0063044F" w:rsidRDefault="0063044F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Исполнено на 01.10.2018 г.</w:t>
            </w:r>
          </w:p>
        </w:tc>
        <w:tc>
          <w:tcPr>
            <w:tcW w:w="851" w:type="dxa"/>
            <w:hideMark/>
          </w:tcPr>
          <w:p w:rsidR="0063044F" w:rsidRDefault="0063044F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Процент исполнения на 01.10.2018г.</w:t>
            </w:r>
          </w:p>
        </w:tc>
        <w:tc>
          <w:tcPr>
            <w:tcW w:w="1276" w:type="dxa"/>
            <w:noWrap/>
            <w:hideMark/>
          </w:tcPr>
          <w:p w:rsidR="0063044F" w:rsidRDefault="0063044F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Плановые назначения согласно РСД от 20.12.2018 № 532/93</w:t>
            </w:r>
          </w:p>
        </w:tc>
        <w:tc>
          <w:tcPr>
            <w:tcW w:w="1417" w:type="dxa"/>
            <w:hideMark/>
          </w:tcPr>
          <w:p w:rsidR="0063044F" w:rsidRDefault="0063044F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Утвержденные бюджетные назначения</w:t>
            </w:r>
          </w:p>
        </w:tc>
        <w:tc>
          <w:tcPr>
            <w:tcW w:w="1367" w:type="dxa"/>
            <w:hideMark/>
          </w:tcPr>
          <w:p w:rsidR="0063044F" w:rsidRDefault="0063044F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Исполнено на 01.10.2019 г.</w:t>
            </w:r>
          </w:p>
        </w:tc>
        <w:tc>
          <w:tcPr>
            <w:tcW w:w="1075" w:type="dxa"/>
            <w:hideMark/>
          </w:tcPr>
          <w:p w:rsidR="0063044F" w:rsidRDefault="0063044F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Процент исполнения на 01.10.2019</w:t>
            </w:r>
          </w:p>
        </w:tc>
      </w:tr>
      <w:tr w:rsidR="00455979" w:rsidRPr="00455979" w:rsidTr="0091733E">
        <w:trPr>
          <w:divId w:val="1787190532"/>
          <w:trHeight w:val="263"/>
        </w:trPr>
        <w:tc>
          <w:tcPr>
            <w:tcW w:w="1696" w:type="dxa"/>
            <w:vAlign w:val="center"/>
            <w:hideMark/>
          </w:tcPr>
          <w:p w:rsidR="00455979" w:rsidRPr="0091733E" w:rsidRDefault="00455979" w:rsidP="0091733E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173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91733E" w:rsidRDefault="0063044F" w:rsidP="0091733E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173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455979" w:rsidRPr="0091733E" w:rsidRDefault="0063044F" w:rsidP="0091733E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173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455979" w:rsidRPr="0091733E" w:rsidRDefault="0063044F" w:rsidP="0091733E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173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455979" w:rsidRPr="0091733E" w:rsidRDefault="0063044F" w:rsidP="0091733E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173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367" w:type="dxa"/>
            <w:noWrap/>
            <w:vAlign w:val="center"/>
            <w:hideMark/>
          </w:tcPr>
          <w:p w:rsidR="00455979" w:rsidRPr="0091733E" w:rsidRDefault="0063044F" w:rsidP="0091733E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173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91733E" w:rsidRDefault="0063044F" w:rsidP="0091733E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173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Расходы бюджета - всего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512 568 840,00</w:t>
            </w:r>
          </w:p>
        </w:tc>
        <w:tc>
          <w:tcPr>
            <w:tcW w:w="851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1870260000,00</w:t>
            </w:r>
          </w:p>
        </w:tc>
        <w:tc>
          <w:tcPr>
            <w:tcW w:w="1417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1 968 161 311,62</w:t>
            </w:r>
          </w:p>
        </w:tc>
        <w:tc>
          <w:tcPr>
            <w:tcW w:w="1367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537 402 531,43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27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в том числе: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63044F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  <w:hideMark/>
          </w:tcPr>
          <w:p w:rsidR="00455979" w:rsidRPr="0063044F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Общегосударственные вопросы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77 452 140,00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60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123979000,00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148 787 180,83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87 705 686,19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59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Национальная оборона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897 350,00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75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1304000,00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1 304 000,00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969 986,71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74</w:t>
            </w:r>
          </w:p>
        </w:tc>
      </w:tr>
      <w:tr w:rsidR="00455979" w:rsidRPr="00455979" w:rsidTr="0063044F">
        <w:trPr>
          <w:divId w:val="1787190532"/>
          <w:trHeight w:val="439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882 750,00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77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1264000,00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1 264 000,00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969 986,71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77</w:t>
            </w:r>
          </w:p>
        </w:tc>
      </w:tr>
      <w:tr w:rsidR="00455979" w:rsidRPr="00455979" w:rsidTr="0063044F">
        <w:trPr>
          <w:divId w:val="1787190532"/>
          <w:trHeight w:val="439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7 198 170,00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68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8976000,00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9 640 000,00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6 384 550,49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66</w:t>
            </w:r>
          </w:p>
        </w:tc>
      </w:tr>
      <w:tr w:rsidR="00455979" w:rsidRPr="00455979" w:rsidTr="0063044F">
        <w:trPr>
          <w:divId w:val="1787190532"/>
          <w:trHeight w:val="879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4 821 980,00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68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6007000,00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6 476 000,00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4 855 968,63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75</w:t>
            </w:r>
          </w:p>
        </w:tc>
      </w:tr>
      <w:tr w:rsidR="00455979" w:rsidRPr="00455979" w:rsidTr="0063044F">
        <w:trPr>
          <w:divId w:val="1787190532"/>
          <w:trHeight w:val="659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2 376 200,00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68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2969000,00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3 164 000,00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1 528 581,86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48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Национальная экономика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13 691 980,00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668183000,00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1 046 103 100,50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46 341 792,62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4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Транспорт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55 230,00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53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16 869,23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15 869,87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94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Дорожное хозяйство (дорожные фонды)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13 523 750,00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21701000,00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101 214 727,66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11 435 857,95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11</w:t>
            </w:r>
          </w:p>
        </w:tc>
      </w:tr>
      <w:tr w:rsidR="00455979" w:rsidRPr="00455979" w:rsidTr="0063044F">
        <w:trPr>
          <w:divId w:val="1787190532"/>
          <w:trHeight w:val="439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113 000,00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646481000,00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944 871 503,61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34 890 064,80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Жилищно-коммунальное хозяйство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39 770 900,00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27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546685000,00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191 725 662,25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28 987 595,38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15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Жилищное хозяйство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7 059 040,00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504402000,00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73 303 594,39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5 165 867,93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Коммунальное хозяйство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1 355 000,00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3491000,00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10 783 672,00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440 000,00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63044F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Благоустройство</w:t>
            </w:r>
            <w:r w:rsidR="0063044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31 356 860,00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45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38792000,00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104 441 180,79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23 284 452,38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22</w:t>
            </w:r>
          </w:p>
        </w:tc>
      </w:tr>
      <w:tr w:rsidR="00455979" w:rsidRPr="00455979" w:rsidTr="0063044F">
        <w:trPr>
          <w:divId w:val="1787190532"/>
          <w:trHeight w:val="439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3 197 215,07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97 275,07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Охрана окружающей среды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63044F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304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455979" w:rsidRPr="0063044F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304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455979" w:rsidRPr="0063044F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6304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260000,00</w:t>
            </w:r>
          </w:p>
        </w:tc>
        <w:tc>
          <w:tcPr>
            <w:tcW w:w="1417" w:type="dxa"/>
            <w:vAlign w:val="center"/>
            <w:hideMark/>
          </w:tcPr>
          <w:p w:rsidR="00455979" w:rsidRPr="0063044F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6304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260 000,00</w:t>
            </w:r>
          </w:p>
        </w:tc>
        <w:tc>
          <w:tcPr>
            <w:tcW w:w="1367" w:type="dxa"/>
            <w:vAlign w:val="center"/>
            <w:hideMark/>
          </w:tcPr>
          <w:p w:rsidR="00455979" w:rsidRPr="0063044F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6304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63044F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6304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0</w:t>
            </w:r>
          </w:p>
        </w:tc>
      </w:tr>
      <w:tr w:rsidR="00455979" w:rsidRPr="00455979" w:rsidTr="0063044F">
        <w:trPr>
          <w:divId w:val="1787190532"/>
          <w:trHeight w:val="439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260000,00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260 000,00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Образование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306 200 630,00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71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409507000,00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427 521 202,04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290 140 664,65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68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Дошкольное образование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124 924 410,00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72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168499000,00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176 222 000,00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117 352 323,37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67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Общее образование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127 207 770,00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71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172685000,00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184 231 105,14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127 618 480,94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69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Дополнительное образование детей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46 981 540,00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76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50807000,00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53 341 000,00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37 200 753,99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70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Молодежная политика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3 045 730,00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96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1932000,00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3 007 636,46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2 715 458,55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90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вопросы в области образования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4 041 190,00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31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15584000,00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10 719 460,44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5 253 647,80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49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Культура, кинематография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27 019 800,00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67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43282000,00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63 281 046,00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30 439 190,56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48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Культура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27 019 800,00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67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43282000,00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63 281 046,00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30 439 190,56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48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Здравоохранение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3 288 360,00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63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5477000,00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4 672 000,00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2 913 640,00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62</w:t>
            </w:r>
          </w:p>
        </w:tc>
      </w:tr>
      <w:tr w:rsidR="00455979" w:rsidRPr="00455979" w:rsidTr="0063044F">
        <w:trPr>
          <w:divId w:val="1787190532"/>
          <w:trHeight w:val="439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вопросы в области здравоохранения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3 288 360,00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63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5477000,00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4 672 000,00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2 913 640,00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62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Социальная политика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18 876 760,00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67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25077000,00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25 008 000,00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16 236 835,68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65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Пенсионное обеспечение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1 622 930,00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67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2524000,00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2 878 000,00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1 900 319,49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66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Социальное обеспечение населения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7 903 040,00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73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12327000,00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12 327 000,00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8 531 909,69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69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lastRenderedPageBreak/>
              <w:t>Охрана семьи и детства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9 350 790,00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63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10226000,00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9 803 000,00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5 804 606,50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59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Физическая культура и спорт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17 239 510,00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64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33245000,00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45 574 120,00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26 280 046,56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58</w:t>
            </w:r>
          </w:p>
        </w:tc>
      </w:tr>
      <w:tr w:rsidR="00455979" w:rsidRPr="00455979" w:rsidTr="0063044F">
        <w:trPr>
          <w:divId w:val="1787190532"/>
          <w:trHeight w:val="248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Физическая культура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17 239 510,00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64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33245000,00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45 574 120,00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26 280 046,56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58</w:t>
            </w:r>
          </w:p>
        </w:tc>
      </w:tr>
      <w:tr w:rsidR="00455979" w:rsidRPr="00455979" w:rsidTr="0063044F">
        <w:trPr>
          <w:divId w:val="1787190532"/>
          <w:trHeight w:val="439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933 240,00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17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4285000,00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4 285 000,00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1 002 542,59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23</w:t>
            </w:r>
          </w:p>
        </w:tc>
      </w:tr>
      <w:tr w:rsidR="00455979" w:rsidRPr="00455979" w:rsidTr="0063044F">
        <w:trPr>
          <w:divId w:val="1787190532"/>
          <w:trHeight w:val="263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Обслуживание муниципального долга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933 240,00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</w:t>
            </w: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4285000,00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4 285 000,00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1 002 542,59</w:t>
            </w:r>
          </w:p>
        </w:tc>
        <w:tc>
          <w:tcPr>
            <w:tcW w:w="1075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23</w:t>
            </w:r>
          </w:p>
        </w:tc>
      </w:tr>
      <w:tr w:rsidR="00455979" w:rsidRPr="00455979" w:rsidTr="0063044F">
        <w:trPr>
          <w:divId w:val="1787190532"/>
          <w:trHeight w:val="454"/>
        </w:trPr>
        <w:tc>
          <w:tcPr>
            <w:tcW w:w="1696" w:type="dxa"/>
            <w:hideMark/>
          </w:tcPr>
          <w:p w:rsidR="00455979" w:rsidRPr="00455979" w:rsidRDefault="00455979" w:rsidP="0045597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Результат исполнения бюджета (дефицит/ профицит)</w:t>
            </w:r>
          </w:p>
        </w:tc>
        <w:tc>
          <w:tcPr>
            <w:tcW w:w="1134" w:type="dxa"/>
            <w:noWrap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64 850 870,00</w:t>
            </w:r>
          </w:p>
        </w:tc>
        <w:tc>
          <w:tcPr>
            <w:tcW w:w="851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-23073000,00</w:t>
            </w:r>
          </w:p>
        </w:tc>
        <w:tc>
          <w:tcPr>
            <w:tcW w:w="141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-45 594 000,00</w:t>
            </w:r>
          </w:p>
        </w:tc>
        <w:tc>
          <w:tcPr>
            <w:tcW w:w="1367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559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122 657 936,65</w:t>
            </w:r>
          </w:p>
        </w:tc>
        <w:tc>
          <w:tcPr>
            <w:tcW w:w="1075" w:type="dxa"/>
            <w:vAlign w:val="center"/>
            <w:hideMark/>
          </w:tcPr>
          <w:p w:rsidR="00455979" w:rsidRPr="00455979" w:rsidRDefault="00455979" w:rsidP="0063044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FD3225">
        <w:rPr>
          <w:rFonts w:ascii="Times New Roman" w:eastAsia="Times New Roman" w:hAnsi="Times New Roman" w:cs="Times New Roman"/>
          <w:sz w:val="14"/>
          <w:szCs w:val="14"/>
        </w:rPr>
        <w:fldChar w:fldCharType="end"/>
      </w:r>
    </w:p>
    <w:p w:rsidR="00FD3225" w:rsidRPr="00FD3225" w:rsidRDefault="00FD3225" w:rsidP="00FD3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3225" w:rsidRPr="00FD3225" w:rsidRDefault="005579FE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Согласно отчету</w:t>
      </w:r>
      <w:r w:rsidR="00FD3225" w:rsidRPr="00FD3225">
        <w:rPr>
          <w:rFonts w:ascii="Times New Roman" w:eastAsia="Times New Roman" w:hAnsi="Times New Roman" w:cs="Times New Roman"/>
          <w:sz w:val="20"/>
          <w:szCs w:val="20"/>
        </w:rPr>
        <w:t>, расходы бюджета на 01.10.2019 года исполнены в объеме 537 402 531,43 рублей, или 29% к первоначально утвержденному и 27% уточненному годовому объему бюджетных назначений. По сравнению с 2018 годом объем исполнения расходов снизился на 26%.</w:t>
      </w:r>
    </w:p>
    <w:p w:rsidR="00FD3225" w:rsidRPr="00FD3225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 xml:space="preserve">По разделу «Общегосударственные вопросы» исполнение расходов составило 87 705 686,19 рублей, или 71% от изначально запланированного и 59% от утвержденного годового объема бюджетных назначений, что всего на 1% ниже исполнения 2018 года. </w:t>
      </w:r>
    </w:p>
    <w:p w:rsidR="00FD3225" w:rsidRPr="00FD3225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>Раздел «Национальная оборона» - на 01.10.2019 года исполнение составило 969986,71 рублей или 74% от первоначального и утвержденного годового об</w:t>
      </w:r>
      <w:r w:rsidR="00E74DEA">
        <w:rPr>
          <w:rFonts w:ascii="Times New Roman" w:eastAsia="Times New Roman" w:hAnsi="Times New Roman" w:cs="Times New Roman"/>
          <w:sz w:val="20"/>
          <w:szCs w:val="20"/>
        </w:rPr>
        <w:t xml:space="preserve">ъема </w:t>
      </w:r>
      <w:bookmarkStart w:id="0" w:name="_GoBack"/>
      <w:r w:rsidR="00E74DEA">
        <w:rPr>
          <w:rFonts w:ascii="Times New Roman" w:eastAsia="Times New Roman" w:hAnsi="Times New Roman" w:cs="Times New Roman"/>
          <w:sz w:val="20"/>
          <w:szCs w:val="20"/>
        </w:rPr>
        <w:t xml:space="preserve">бюджетных </w:t>
      </w:r>
      <w:bookmarkEnd w:id="0"/>
      <w:r w:rsidR="00E74DEA">
        <w:rPr>
          <w:rFonts w:ascii="Times New Roman" w:eastAsia="Times New Roman" w:hAnsi="Times New Roman" w:cs="Times New Roman"/>
          <w:sz w:val="20"/>
          <w:szCs w:val="20"/>
        </w:rPr>
        <w:t xml:space="preserve">назначений, что </w:t>
      </w:r>
      <w:r w:rsidRPr="00FD3225">
        <w:rPr>
          <w:rFonts w:ascii="Times New Roman" w:eastAsia="Times New Roman" w:hAnsi="Times New Roman" w:cs="Times New Roman"/>
          <w:sz w:val="20"/>
          <w:szCs w:val="20"/>
        </w:rPr>
        <w:t>исполнения на 01.10.2018 года. Данный раздел полностью включает в себя статью «Мобилизация и вневойсковая подготовка».</w:t>
      </w:r>
    </w:p>
    <w:p w:rsidR="00FD3225" w:rsidRPr="00FD3225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>По разделу «Национальная безопасность и правоохранительная деятельность» расходы исполнены на 6384550,49 рублей или 71% от первоначального и 66% от утвержденного годового объема бюджетных назначений, что на 2% ниже исполнения 2018 года. О</w:t>
      </w:r>
      <w:r w:rsidR="00E74DEA">
        <w:rPr>
          <w:rFonts w:ascii="Times New Roman" w:eastAsia="Times New Roman" w:hAnsi="Times New Roman" w:cs="Times New Roman"/>
          <w:sz w:val="20"/>
          <w:szCs w:val="20"/>
        </w:rPr>
        <w:t xml:space="preserve">сновная часть расходов раздела </w:t>
      </w:r>
      <w:r w:rsidR="00F63788">
        <w:rPr>
          <w:rFonts w:ascii="Times New Roman" w:eastAsia="Times New Roman" w:hAnsi="Times New Roman" w:cs="Times New Roman"/>
          <w:sz w:val="20"/>
          <w:szCs w:val="20"/>
        </w:rPr>
        <w:t>4855968,63 рублей и 75% плана</w:t>
      </w:r>
      <w:r w:rsidRPr="00FD3225">
        <w:rPr>
          <w:rFonts w:ascii="Times New Roman" w:eastAsia="Times New Roman" w:hAnsi="Times New Roman" w:cs="Times New Roman"/>
          <w:sz w:val="20"/>
          <w:szCs w:val="20"/>
        </w:rPr>
        <w:t xml:space="preserve"> пришлась на статью «Защита населения и территорий от чрезвычайных ситуаций, гражданская оборона».</w:t>
      </w:r>
    </w:p>
    <w:p w:rsidR="00FD3225" w:rsidRPr="00FD3225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>Исполнение расходов по разделу «Национальная экономика» составило 46 341 792,62 рубля или 4% от утвержденного и 7% от первоначального годового объема бюджетных назначений, что на 5% ниже исполнения на 01.10.2018 года. Максимально в данном разделе исполнена статья «Транспорт» - 94%, далее, «Дорожное хозяйство» - 11%, «Другие вопросы в области национальной экономики» - 4%.</w:t>
      </w:r>
    </w:p>
    <w:p w:rsidR="00FD3225" w:rsidRPr="00FD3225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>Расходы по разделу «Жилищно-коммунальное хозяйство» исполнены на 28 987 595,38 рублей - 5% от первоначального и 15% уточненного плана, что на 12% ниже аналогичного периода 2018 года. Максимальное исполнение наблюдается по статье «Благоустройство» - 22%, далее, статья «</w:t>
      </w:r>
      <w:r w:rsidR="003B6B14">
        <w:rPr>
          <w:rFonts w:ascii="Times New Roman" w:eastAsia="Times New Roman" w:hAnsi="Times New Roman" w:cs="Times New Roman"/>
          <w:sz w:val="20"/>
          <w:szCs w:val="20"/>
        </w:rPr>
        <w:t>Жилищное хозяйство» - 7%, «К</w:t>
      </w:r>
      <w:r w:rsidRPr="00FD3225">
        <w:rPr>
          <w:rFonts w:ascii="Times New Roman" w:eastAsia="Times New Roman" w:hAnsi="Times New Roman" w:cs="Times New Roman"/>
          <w:sz w:val="20"/>
          <w:szCs w:val="20"/>
        </w:rPr>
        <w:t>оммунальное хозяйство» - 4%.</w:t>
      </w:r>
    </w:p>
    <w:p w:rsidR="00FD3225" w:rsidRPr="00FD3225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>По разделу «Охрана окружающей среды» на 01.10.2019 года расходы не совершались, как и в аналогичном периоде 2018 года.</w:t>
      </w:r>
    </w:p>
    <w:p w:rsidR="00FD3225" w:rsidRPr="00FD3225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>Расходы по разделу «Образование» достигли 290 140 664,65 рубля, что составило 71% первоначальных и 68% утвержденных годовых бюджетных назначений, что на 3% меньше исполнения на 01.10.2018 года. В структуре расходов на образование на 01.10.2019 года наиболее высок процент исполнения плана по статьям «Молодежная политика» - 90% годового плана и «дополнительное образование детей» - 70%. Далее следуют расходы по статье «</w:t>
      </w:r>
      <w:r w:rsidR="00FF26E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D3225">
        <w:rPr>
          <w:rFonts w:ascii="Times New Roman" w:eastAsia="Times New Roman" w:hAnsi="Times New Roman" w:cs="Times New Roman"/>
          <w:sz w:val="20"/>
          <w:szCs w:val="20"/>
        </w:rPr>
        <w:t>бщее образование», исполнение которых на 2% уступает исполнению 2018 года и составляет 69%. Статья «</w:t>
      </w:r>
      <w:r w:rsidR="00FF26E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FD3225">
        <w:rPr>
          <w:rFonts w:ascii="Times New Roman" w:eastAsia="Times New Roman" w:hAnsi="Times New Roman" w:cs="Times New Roman"/>
          <w:sz w:val="20"/>
          <w:szCs w:val="20"/>
        </w:rPr>
        <w:t xml:space="preserve">ошкольное образование» исполнена на 117 352 323,37 рублей или 67% бюджетных назначений. </w:t>
      </w:r>
    </w:p>
    <w:p w:rsidR="00FD3225" w:rsidRPr="00FD3225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>Расходы по разделу «Культура, кинематография» исполнены на 30 439 190,56 рублей, что составило 70% первоначальных и 48% утвержденных бюджетных назначений за год. По сравнению с 2018 годом процент исполнения по статье снизился на 19%. Единственным направлением расходования средств по разделу за истекший период 2018 года стали расходы на статью «Культура».</w:t>
      </w:r>
    </w:p>
    <w:p w:rsidR="00FD3225" w:rsidRPr="00FD3225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>Исполнение по разделу «Здравоохранение» с</w:t>
      </w:r>
      <w:r w:rsidR="00CE1C14">
        <w:rPr>
          <w:rFonts w:ascii="Times New Roman" w:eastAsia="Times New Roman" w:hAnsi="Times New Roman" w:cs="Times New Roman"/>
          <w:sz w:val="20"/>
          <w:szCs w:val="20"/>
        </w:rPr>
        <w:t>оставило 2 913 640 рублей или 62% от утвержденных и 53</w:t>
      </w:r>
      <w:r w:rsidRPr="00FD3225">
        <w:rPr>
          <w:rFonts w:ascii="Times New Roman" w:eastAsia="Times New Roman" w:hAnsi="Times New Roman" w:cs="Times New Roman"/>
          <w:sz w:val="20"/>
          <w:szCs w:val="20"/>
        </w:rPr>
        <w:t>% от первоначальных годовых бюджетных назначений. По сравнению с 2018 годом исполнение плана расходов на здравоохранение снизилось лишь на 1%.</w:t>
      </w:r>
    </w:p>
    <w:p w:rsidR="00FD3225" w:rsidRPr="00FD3225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>Расходы по разделу «Социальная политика» составили 16 236 835,68 рублей или 65% от начальных и уточненных бюджетных назначений за год, что на 2% ниже исполнения на аналогичный период 2018 года. Основную долю расходов составили расходы на социальное обеспечение населения, составившие 8 531 909,69 рублей или 69% утвержденных бюджетных назначений по статье. Далее, статья «Пенсионное обеспечение –1 900 319,49 рублей и 66% исполнения. а затем следуют расходы на статью «Охрана семьи и детства» - 5 804 606,50 рублей и 59% плана.</w:t>
      </w:r>
    </w:p>
    <w:p w:rsidR="00FD3225" w:rsidRPr="00FD3225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>Исполнение по разделу «Физическая культура и спорт» составили 26 280 0446,56 рублей или 79% первоначальных и 58% утвержденных годовых бюджетных назначений. По сравнению с 2018 годом исполнение по разделу уменьшилось на 6%.</w:t>
      </w:r>
    </w:p>
    <w:p w:rsidR="00FD3225" w:rsidRPr="00FD3225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>Расходы по разделу «Обслуживание государственного и муниципального долга» на 01.10.2019 года составили 1 002 542,59 рублей, или 23% от изначально запланированного и утвержденного годового объема бюджетных назначений, что на 6% выше исполнения того же периода 2018 года.</w:t>
      </w:r>
    </w:p>
    <w:p w:rsidR="00FD3225" w:rsidRPr="00FD3225" w:rsidRDefault="00FD3225" w:rsidP="00FD3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lastRenderedPageBreak/>
        <w:t>В соответствии с представленным отчетом, бюджет городского округа Пущино на 01.10.2019 года исполнен с профицитом в 122 657 936,65 рублей, при запланированном размере дефицита за год – 45 594 000 рублей.</w:t>
      </w:r>
    </w:p>
    <w:p w:rsidR="00FD3225" w:rsidRPr="00FD3225" w:rsidRDefault="00FD3225" w:rsidP="00FD3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3225" w:rsidRPr="00FD3225" w:rsidRDefault="00FD3225" w:rsidP="00FD3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3225" w:rsidRPr="00FD3225" w:rsidRDefault="00FD3225" w:rsidP="00FD3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b/>
          <w:sz w:val="20"/>
          <w:szCs w:val="20"/>
        </w:rPr>
        <w:t>5. Анализ состояния дебиторской и кредиторской задолженности.</w:t>
      </w:r>
    </w:p>
    <w:p w:rsidR="00FD3225" w:rsidRPr="00FD3225" w:rsidRDefault="00FD3225" w:rsidP="00FD3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3971" w:rsidRDefault="00FD3225" w:rsidP="005579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>На основании данных бюджетной отчетности главных администраторов бюджетных средств - сведений (ф.0503169), Ревизионной комиссией проведен анализ дебиторской и кредиторской задолженности на 01.10.2019 года, представленный в виде Таблицы №4.</w:t>
      </w:r>
    </w:p>
    <w:p w:rsidR="00333971" w:rsidRDefault="00333971" w:rsidP="00FD32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D3225" w:rsidRPr="009F6223" w:rsidRDefault="00FD3225" w:rsidP="00FD32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223">
        <w:rPr>
          <w:rFonts w:ascii="Times New Roman" w:eastAsia="Times New Roman" w:hAnsi="Times New Roman" w:cs="Times New Roman"/>
          <w:b/>
          <w:sz w:val="20"/>
          <w:szCs w:val="20"/>
        </w:rPr>
        <w:t>Таблица №4,</w:t>
      </w:r>
    </w:p>
    <w:p w:rsidR="00FD3225" w:rsidRPr="009F6223" w:rsidRDefault="00FD3225" w:rsidP="00FD32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F6223">
        <w:rPr>
          <w:rFonts w:ascii="Times New Roman" w:eastAsia="Times New Roman" w:hAnsi="Times New Roman" w:cs="Times New Roman"/>
          <w:b/>
          <w:i/>
          <w:sz w:val="20"/>
          <w:szCs w:val="20"/>
        </w:rPr>
        <w:t>рублей</w:t>
      </w:r>
    </w:p>
    <w:p w:rsidR="00FD3225" w:rsidRPr="00FD3225" w:rsidRDefault="00FD3225" w:rsidP="00FD3225">
      <w:pPr>
        <w:tabs>
          <w:tab w:val="left" w:pos="0"/>
          <w:tab w:val="left" w:pos="550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0"/>
        <w:gridCol w:w="995"/>
        <w:gridCol w:w="850"/>
        <w:gridCol w:w="851"/>
        <w:gridCol w:w="850"/>
        <w:gridCol w:w="851"/>
        <w:gridCol w:w="850"/>
        <w:gridCol w:w="567"/>
        <w:gridCol w:w="992"/>
        <w:gridCol w:w="426"/>
        <w:gridCol w:w="1099"/>
      </w:tblGrid>
      <w:tr w:rsidR="000E0D12" w:rsidRPr="007C7518" w:rsidTr="000E0D12">
        <w:trPr>
          <w:trHeight w:val="375"/>
        </w:trPr>
        <w:tc>
          <w:tcPr>
            <w:tcW w:w="1240" w:type="dxa"/>
            <w:vMerge w:val="restart"/>
            <w:hideMark/>
          </w:tcPr>
          <w:p w:rsidR="007E7940" w:rsidRPr="007E7940" w:rsidRDefault="007E7940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C7518" w:rsidRPr="007E7940" w:rsidRDefault="007C7518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E7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Главные рапорядители средств бюджета</w:t>
            </w:r>
          </w:p>
        </w:tc>
        <w:tc>
          <w:tcPr>
            <w:tcW w:w="3546" w:type="dxa"/>
            <w:gridSpan w:val="4"/>
            <w:noWrap/>
            <w:hideMark/>
          </w:tcPr>
          <w:p w:rsidR="007E7940" w:rsidRPr="007E7940" w:rsidRDefault="007E7940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C7518" w:rsidRPr="007E7940" w:rsidRDefault="007E7940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E7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           </w:t>
            </w:r>
            <w:r w:rsidR="007C7518" w:rsidRPr="007E7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Дебиторская задолженность</w:t>
            </w:r>
          </w:p>
        </w:tc>
        <w:tc>
          <w:tcPr>
            <w:tcW w:w="851" w:type="dxa"/>
            <w:vMerge w:val="restart"/>
            <w:hideMark/>
          </w:tcPr>
          <w:p w:rsidR="007E7940" w:rsidRDefault="007E7940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7C7518" w:rsidRPr="007E7940" w:rsidRDefault="007E7940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</w:t>
            </w:r>
            <w:r w:rsidR="007C7518" w:rsidRPr="007E7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ост или снижение по сравнение с началом отчетного периода</w:t>
            </w:r>
          </w:p>
        </w:tc>
        <w:tc>
          <w:tcPr>
            <w:tcW w:w="2835" w:type="dxa"/>
            <w:gridSpan w:val="4"/>
            <w:hideMark/>
          </w:tcPr>
          <w:p w:rsidR="007E7940" w:rsidRPr="007E7940" w:rsidRDefault="007E7940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E7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  <w:p w:rsidR="007C7518" w:rsidRPr="007E7940" w:rsidRDefault="007E7940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E7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</w:t>
            </w:r>
            <w:r w:rsidR="007C7518" w:rsidRPr="007E7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Кредиторская задолженность</w:t>
            </w:r>
          </w:p>
        </w:tc>
        <w:tc>
          <w:tcPr>
            <w:tcW w:w="1099" w:type="dxa"/>
            <w:vMerge w:val="restart"/>
            <w:hideMark/>
          </w:tcPr>
          <w:p w:rsidR="007E7940" w:rsidRDefault="007E7940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C7518" w:rsidRPr="007E7940" w:rsidRDefault="007E7940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E7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</w:t>
            </w:r>
            <w:r w:rsidR="007C7518" w:rsidRPr="007E7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ост или снижение по сравнение с началом отчетного периода</w:t>
            </w:r>
          </w:p>
        </w:tc>
      </w:tr>
      <w:tr w:rsidR="001C302C" w:rsidRPr="007C7518" w:rsidTr="00695694">
        <w:trPr>
          <w:trHeight w:val="255"/>
        </w:trPr>
        <w:tc>
          <w:tcPr>
            <w:tcW w:w="1240" w:type="dxa"/>
            <w:vMerge/>
            <w:hideMark/>
          </w:tcPr>
          <w:p w:rsidR="007C7518" w:rsidRPr="007E7940" w:rsidRDefault="007C7518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5" w:type="dxa"/>
            <w:gridSpan w:val="2"/>
            <w:hideMark/>
          </w:tcPr>
          <w:p w:rsidR="007C7518" w:rsidRPr="007E7940" w:rsidRDefault="007C7518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E7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 начало года</w:t>
            </w:r>
          </w:p>
        </w:tc>
        <w:tc>
          <w:tcPr>
            <w:tcW w:w="1701" w:type="dxa"/>
            <w:gridSpan w:val="2"/>
            <w:hideMark/>
          </w:tcPr>
          <w:p w:rsidR="007C7518" w:rsidRPr="007E7940" w:rsidRDefault="007C7518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E7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 конец отчетного периода</w:t>
            </w:r>
          </w:p>
        </w:tc>
        <w:tc>
          <w:tcPr>
            <w:tcW w:w="851" w:type="dxa"/>
            <w:vMerge/>
            <w:hideMark/>
          </w:tcPr>
          <w:p w:rsidR="007C7518" w:rsidRPr="007E7940" w:rsidRDefault="007C7518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hideMark/>
          </w:tcPr>
          <w:p w:rsidR="007C7518" w:rsidRPr="007E7940" w:rsidRDefault="007C7518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E7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 начало года</w:t>
            </w:r>
          </w:p>
        </w:tc>
        <w:tc>
          <w:tcPr>
            <w:tcW w:w="1418" w:type="dxa"/>
            <w:gridSpan w:val="2"/>
            <w:hideMark/>
          </w:tcPr>
          <w:p w:rsidR="007C7518" w:rsidRPr="007E7940" w:rsidRDefault="007C7518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E7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 конец отчетного периода</w:t>
            </w:r>
          </w:p>
        </w:tc>
        <w:tc>
          <w:tcPr>
            <w:tcW w:w="1099" w:type="dxa"/>
            <w:vMerge/>
            <w:hideMark/>
          </w:tcPr>
          <w:p w:rsidR="007C7518" w:rsidRPr="007C7518" w:rsidRDefault="007C7518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E0D12" w:rsidRPr="007C7518" w:rsidTr="00695694">
        <w:trPr>
          <w:trHeight w:val="330"/>
        </w:trPr>
        <w:tc>
          <w:tcPr>
            <w:tcW w:w="1240" w:type="dxa"/>
            <w:vMerge/>
            <w:hideMark/>
          </w:tcPr>
          <w:p w:rsidR="007C7518" w:rsidRPr="007E7940" w:rsidRDefault="007C7518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5" w:type="dxa"/>
            <w:noWrap/>
            <w:hideMark/>
          </w:tcPr>
          <w:p w:rsidR="007C7518" w:rsidRPr="007E7940" w:rsidRDefault="007C7518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7940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hideMark/>
          </w:tcPr>
          <w:p w:rsidR="007C7518" w:rsidRPr="007E7940" w:rsidRDefault="007C7518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E7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 т.ч. просроченная</w:t>
            </w:r>
          </w:p>
        </w:tc>
        <w:tc>
          <w:tcPr>
            <w:tcW w:w="851" w:type="dxa"/>
            <w:noWrap/>
            <w:hideMark/>
          </w:tcPr>
          <w:p w:rsidR="007C7518" w:rsidRPr="007E7940" w:rsidRDefault="007C7518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E7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850" w:type="dxa"/>
            <w:hideMark/>
          </w:tcPr>
          <w:p w:rsidR="007C7518" w:rsidRPr="007E7940" w:rsidRDefault="007C7518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E7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 т.ч. просроченная</w:t>
            </w:r>
          </w:p>
        </w:tc>
        <w:tc>
          <w:tcPr>
            <w:tcW w:w="851" w:type="dxa"/>
            <w:vMerge/>
            <w:hideMark/>
          </w:tcPr>
          <w:p w:rsidR="007C7518" w:rsidRPr="007E7940" w:rsidRDefault="007C7518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7C7518" w:rsidRPr="007E7940" w:rsidRDefault="007C7518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E7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567" w:type="dxa"/>
            <w:hideMark/>
          </w:tcPr>
          <w:p w:rsidR="007C7518" w:rsidRPr="007E7940" w:rsidRDefault="007C7518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E7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 т.ч. просроченная</w:t>
            </w:r>
          </w:p>
        </w:tc>
        <w:tc>
          <w:tcPr>
            <w:tcW w:w="992" w:type="dxa"/>
            <w:noWrap/>
            <w:hideMark/>
          </w:tcPr>
          <w:p w:rsidR="007C7518" w:rsidRPr="007E7940" w:rsidRDefault="007C7518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E7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426" w:type="dxa"/>
            <w:hideMark/>
          </w:tcPr>
          <w:p w:rsidR="007C7518" w:rsidRPr="007E7940" w:rsidRDefault="007E7940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 т.ч.</w:t>
            </w:r>
            <w:r w:rsidR="007C7518" w:rsidRPr="007E7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просроченная</w:t>
            </w:r>
          </w:p>
        </w:tc>
        <w:tc>
          <w:tcPr>
            <w:tcW w:w="1099" w:type="dxa"/>
            <w:vMerge/>
            <w:hideMark/>
          </w:tcPr>
          <w:p w:rsidR="007C7518" w:rsidRPr="007C7518" w:rsidRDefault="007C7518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E0D12" w:rsidRPr="007C7518" w:rsidTr="00695694">
        <w:trPr>
          <w:trHeight w:val="660"/>
        </w:trPr>
        <w:tc>
          <w:tcPr>
            <w:tcW w:w="1240" w:type="dxa"/>
            <w:hideMark/>
          </w:tcPr>
          <w:p w:rsidR="007E7940" w:rsidRPr="007E7940" w:rsidRDefault="007E7940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C7518" w:rsidRPr="007E7940" w:rsidRDefault="007C7518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E7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Администрация города Пущино</w:t>
            </w:r>
          </w:p>
        </w:tc>
        <w:tc>
          <w:tcPr>
            <w:tcW w:w="995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4 622 909,88</w:t>
            </w:r>
          </w:p>
        </w:tc>
        <w:tc>
          <w:tcPr>
            <w:tcW w:w="850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2 500 000,00</w:t>
            </w:r>
          </w:p>
        </w:tc>
        <w:tc>
          <w:tcPr>
            <w:tcW w:w="851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5 684 494,68</w:t>
            </w:r>
          </w:p>
        </w:tc>
        <w:tc>
          <w:tcPr>
            <w:tcW w:w="850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2 500 000,00</w:t>
            </w:r>
          </w:p>
        </w:tc>
        <w:tc>
          <w:tcPr>
            <w:tcW w:w="851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1 061 584,80</w:t>
            </w:r>
          </w:p>
        </w:tc>
        <w:tc>
          <w:tcPr>
            <w:tcW w:w="850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7 513 763,42</w:t>
            </w:r>
          </w:p>
        </w:tc>
        <w:tc>
          <w:tcPr>
            <w:tcW w:w="567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53 261 936,32</w:t>
            </w:r>
          </w:p>
        </w:tc>
        <w:tc>
          <w:tcPr>
            <w:tcW w:w="426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45 748 172,90</w:t>
            </w:r>
          </w:p>
        </w:tc>
      </w:tr>
      <w:tr w:rsidR="000E0D12" w:rsidRPr="007C7518" w:rsidTr="00695694">
        <w:trPr>
          <w:trHeight w:val="699"/>
        </w:trPr>
        <w:tc>
          <w:tcPr>
            <w:tcW w:w="1240" w:type="dxa"/>
            <w:hideMark/>
          </w:tcPr>
          <w:p w:rsidR="007E7940" w:rsidRPr="007E7940" w:rsidRDefault="007E7940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C7518" w:rsidRPr="007E7940" w:rsidRDefault="007C7518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E7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МКУ "ЕДДС городского округа Пущино"</w:t>
            </w:r>
          </w:p>
        </w:tc>
        <w:tc>
          <w:tcPr>
            <w:tcW w:w="995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217 060,74</w:t>
            </w:r>
          </w:p>
        </w:tc>
        <w:tc>
          <w:tcPr>
            <w:tcW w:w="850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222 518,18</w:t>
            </w:r>
          </w:p>
        </w:tc>
        <w:tc>
          <w:tcPr>
            <w:tcW w:w="850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5 457,44</w:t>
            </w:r>
          </w:p>
        </w:tc>
        <w:tc>
          <w:tcPr>
            <w:tcW w:w="850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159425,77</w:t>
            </w:r>
          </w:p>
        </w:tc>
        <w:tc>
          <w:tcPr>
            <w:tcW w:w="567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465910,54</w:t>
            </w:r>
          </w:p>
        </w:tc>
        <w:tc>
          <w:tcPr>
            <w:tcW w:w="426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99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306 484,77</w:t>
            </w:r>
          </w:p>
        </w:tc>
      </w:tr>
      <w:tr w:rsidR="000E0D12" w:rsidRPr="007C7518" w:rsidTr="00695694">
        <w:trPr>
          <w:trHeight w:val="553"/>
        </w:trPr>
        <w:tc>
          <w:tcPr>
            <w:tcW w:w="1240" w:type="dxa"/>
            <w:hideMark/>
          </w:tcPr>
          <w:p w:rsidR="007C7518" w:rsidRPr="007E7940" w:rsidRDefault="007C7518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E7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Ревизионная комиссия города Пущино</w:t>
            </w:r>
          </w:p>
        </w:tc>
        <w:tc>
          <w:tcPr>
            <w:tcW w:w="995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40 000,00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1 735,00</w:t>
            </w:r>
          </w:p>
        </w:tc>
        <w:tc>
          <w:tcPr>
            <w:tcW w:w="850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-38 265,00</w:t>
            </w:r>
          </w:p>
        </w:tc>
        <w:tc>
          <w:tcPr>
            <w:tcW w:w="850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246 082,33</w:t>
            </w:r>
          </w:p>
        </w:tc>
        <w:tc>
          <w:tcPr>
            <w:tcW w:w="426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246 082,33</w:t>
            </w:r>
          </w:p>
        </w:tc>
      </w:tr>
      <w:tr w:rsidR="000E0D12" w:rsidRPr="007C7518" w:rsidTr="00695694">
        <w:trPr>
          <w:trHeight w:val="558"/>
        </w:trPr>
        <w:tc>
          <w:tcPr>
            <w:tcW w:w="1240" w:type="dxa"/>
            <w:hideMark/>
          </w:tcPr>
          <w:p w:rsidR="007E7940" w:rsidRPr="007E7940" w:rsidRDefault="007E7940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C7518" w:rsidRPr="007E7940" w:rsidRDefault="007C7518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E7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МКУ "Централизованная бухгалтерия"</w:t>
            </w:r>
          </w:p>
        </w:tc>
        <w:tc>
          <w:tcPr>
            <w:tcW w:w="995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619 412,35</w:t>
            </w:r>
          </w:p>
        </w:tc>
        <w:tc>
          <w:tcPr>
            <w:tcW w:w="850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844 186,47</w:t>
            </w:r>
          </w:p>
        </w:tc>
        <w:tc>
          <w:tcPr>
            <w:tcW w:w="850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224 774,12</w:t>
            </w:r>
          </w:p>
        </w:tc>
        <w:tc>
          <w:tcPr>
            <w:tcW w:w="850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778 694,79</w:t>
            </w:r>
          </w:p>
        </w:tc>
        <w:tc>
          <w:tcPr>
            <w:tcW w:w="567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2 283 728,30</w:t>
            </w:r>
          </w:p>
        </w:tc>
        <w:tc>
          <w:tcPr>
            <w:tcW w:w="426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1 505 033,51</w:t>
            </w:r>
          </w:p>
        </w:tc>
      </w:tr>
      <w:tr w:rsidR="000E0D12" w:rsidRPr="007C7518" w:rsidTr="00695694">
        <w:trPr>
          <w:trHeight w:val="495"/>
        </w:trPr>
        <w:tc>
          <w:tcPr>
            <w:tcW w:w="1240" w:type="dxa"/>
            <w:hideMark/>
          </w:tcPr>
          <w:p w:rsidR="007E7940" w:rsidRPr="007E7940" w:rsidRDefault="007E7940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C7518" w:rsidRPr="007E7940" w:rsidRDefault="007C7518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E7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МКУ "Ритуал"</w:t>
            </w:r>
          </w:p>
        </w:tc>
        <w:tc>
          <w:tcPr>
            <w:tcW w:w="995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10 728,96</w:t>
            </w:r>
          </w:p>
        </w:tc>
        <w:tc>
          <w:tcPr>
            <w:tcW w:w="567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58 089,12</w:t>
            </w:r>
          </w:p>
        </w:tc>
        <w:tc>
          <w:tcPr>
            <w:tcW w:w="426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47 360,16</w:t>
            </w:r>
          </w:p>
        </w:tc>
      </w:tr>
      <w:tr w:rsidR="000E0D12" w:rsidRPr="007C7518" w:rsidTr="00695694">
        <w:trPr>
          <w:trHeight w:val="255"/>
        </w:trPr>
        <w:tc>
          <w:tcPr>
            <w:tcW w:w="1240" w:type="dxa"/>
            <w:hideMark/>
          </w:tcPr>
          <w:p w:rsidR="007E7940" w:rsidRPr="007E7940" w:rsidRDefault="007E7940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C7518" w:rsidRPr="007E7940" w:rsidRDefault="007C7518" w:rsidP="007C7518">
            <w:pPr>
              <w:tabs>
                <w:tab w:val="left" w:pos="0"/>
                <w:tab w:val="left" w:pos="550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E7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995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5 499 382,97</w:t>
            </w:r>
          </w:p>
        </w:tc>
        <w:tc>
          <w:tcPr>
            <w:tcW w:w="850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2 500 000,00</w:t>
            </w:r>
          </w:p>
        </w:tc>
        <w:tc>
          <w:tcPr>
            <w:tcW w:w="851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6 752 934,33</w:t>
            </w:r>
          </w:p>
        </w:tc>
        <w:tc>
          <w:tcPr>
            <w:tcW w:w="850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2 500 000,00</w:t>
            </w:r>
          </w:p>
        </w:tc>
        <w:tc>
          <w:tcPr>
            <w:tcW w:w="851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1 253 551,36</w:t>
            </w:r>
          </w:p>
        </w:tc>
        <w:tc>
          <w:tcPr>
            <w:tcW w:w="850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8 462 612,94</w:t>
            </w:r>
          </w:p>
        </w:tc>
        <w:tc>
          <w:tcPr>
            <w:tcW w:w="567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56 315 746,61</w:t>
            </w:r>
          </w:p>
        </w:tc>
        <w:tc>
          <w:tcPr>
            <w:tcW w:w="426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vAlign w:val="center"/>
            <w:hideMark/>
          </w:tcPr>
          <w:p w:rsidR="007C7518" w:rsidRPr="007C7518" w:rsidRDefault="007C7518" w:rsidP="007E7940">
            <w:pPr>
              <w:tabs>
                <w:tab w:val="left" w:pos="0"/>
                <w:tab w:val="left" w:pos="550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C7518">
              <w:rPr>
                <w:rFonts w:ascii="Times New Roman" w:eastAsia="Times New Roman" w:hAnsi="Times New Roman" w:cs="Times New Roman"/>
                <w:sz w:val="12"/>
                <w:szCs w:val="12"/>
              </w:rPr>
              <w:t>47 853 133,67</w:t>
            </w:r>
          </w:p>
        </w:tc>
      </w:tr>
    </w:tbl>
    <w:p w:rsidR="00FD3225" w:rsidRPr="00FD3225" w:rsidRDefault="00FD3225" w:rsidP="00FD3225">
      <w:pPr>
        <w:tabs>
          <w:tab w:val="left" w:pos="0"/>
          <w:tab w:val="left" w:pos="55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FD3225" w:rsidRPr="00FD3225" w:rsidRDefault="00FD3225" w:rsidP="00FD3225">
      <w:pPr>
        <w:tabs>
          <w:tab w:val="left" w:pos="0"/>
          <w:tab w:val="left" w:pos="55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B025F3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 xml:space="preserve">Дебиторская задолженность на начало отчетного периода имеется у Администрации городского округа Пущино, МКУ «Центральная бухгалтерия», Ревизионная комиссия города Пущино и МКУ «ЕДДС городского округа Пущино». Общий объем дебиторской задолженности, включающей, главным образом, расчеты по выданным авансам и расчеты по страховым взносам, увеличился на </w:t>
      </w:r>
      <w:r w:rsidR="000E0D12" w:rsidRPr="000E0D12">
        <w:rPr>
          <w:rFonts w:ascii="Times New Roman" w:eastAsia="Times New Roman" w:hAnsi="Times New Roman" w:cs="Times New Roman"/>
          <w:sz w:val="20"/>
          <w:szCs w:val="20"/>
        </w:rPr>
        <w:t>1 253 551,36</w:t>
      </w:r>
      <w:r w:rsidR="000E0D12">
        <w:rPr>
          <w:rFonts w:ascii="Times New Roman" w:eastAsia="Times New Roman" w:hAnsi="Times New Roman" w:cs="Times New Roman"/>
          <w:sz w:val="20"/>
          <w:szCs w:val="20"/>
        </w:rPr>
        <w:t xml:space="preserve"> рублей или 1,2</w:t>
      </w:r>
      <w:r w:rsidRPr="00FD3225">
        <w:rPr>
          <w:rFonts w:ascii="Times New Roman" w:eastAsia="Times New Roman" w:hAnsi="Times New Roman" w:cs="Times New Roman"/>
          <w:sz w:val="20"/>
          <w:szCs w:val="20"/>
        </w:rPr>
        <w:t xml:space="preserve">% и составил на конец отчетного периода </w:t>
      </w:r>
      <w:r w:rsidR="003D1C44" w:rsidRPr="003D1C44">
        <w:rPr>
          <w:rFonts w:ascii="Times New Roman" w:eastAsia="Times New Roman" w:hAnsi="Times New Roman" w:cs="Times New Roman"/>
          <w:sz w:val="20"/>
          <w:szCs w:val="20"/>
        </w:rPr>
        <w:t>6 752 934,33</w:t>
      </w:r>
      <w:r w:rsidRPr="00FD3225">
        <w:rPr>
          <w:rFonts w:ascii="Times New Roman" w:eastAsia="Times New Roman" w:hAnsi="Times New Roman" w:cs="Times New Roman"/>
          <w:sz w:val="20"/>
          <w:szCs w:val="20"/>
        </w:rPr>
        <w:t xml:space="preserve"> рублей. Общий объем кредиторской задолженности на начало периода (имеющийся у всех распорядителей средств бюджета), возникшей, в основном, за счет</w:t>
      </w:r>
      <w:r w:rsidR="00CE391E">
        <w:rPr>
          <w:rFonts w:ascii="Times New Roman" w:eastAsia="Times New Roman" w:hAnsi="Times New Roman" w:cs="Times New Roman"/>
          <w:sz w:val="20"/>
          <w:szCs w:val="20"/>
        </w:rPr>
        <w:t xml:space="preserve"> расчетов</w:t>
      </w:r>
      <w:r w:rsidR="00CE391E" w:rsidRPr="00CE391E">
        <w:rPr>
          <w:rFonts w:ascii="Times New Roman" w:eastAsia="Times New Roman" w:hAnsi="Times New Roman" w:cs="Times New Roman"/>
          <w:sz w:val="20"/>
          <w:szCs w:val="20"/>
        </w:rPr>
        <w:t xml:space="preserve"> по страховым взносам на обязательное социальное страхование на случай временной нетрудоспособности и в связи с материнством</w:t>
      </w:r>
      <w:r w:rsidR="00CE391E">
        <w:rPr>
          <w:rFonts w:ascii="Times New Roman" w:eastAsia="Times New Roman" w:hAnsi="Times New Roman" w:cs="Times New Roman"/>
          <w:sz w:val="20"/>
          <w:szCs w:val="20"/>
        </w:rPr>
        <w:t>, расчетов</w:t>
      </w:r>
      <w:r w:rsidR="00CE391E" w:rsidRPr="00CE391E">
        <w:rPr>
          <w:rFonts w:ascii="Times New Roman" w:eastAsia="Times New Roman" w:hAnsi="Times New Roman" w:cs="Times New Roman"/>
          <w:sz w:val="20"/>
          <w:szCs w:val="20"/>
        </w:rPr>
        <w:t xml:space="preserve"> по страховым взносам на обязательное пенсионное страхование на выплату страховой части трудовой пенсии</w:t>
      </w:r>
      <w:r w:rsidR="00CE391E">
        <w:rPr>
          <w:rFonts w:ascii="Times New Roman" w:eastAsia="Times New Roman" w:hAnsi="Times New Roman" w:cs="Times New Roman"/>
          <w:sz w:val="20"/>
          <w:szCs w:val="20"/>
        </w:rPr>
        <w:t>, расчетов</w:t>
      </w:r>
      <w:r w:rsidR="00CE391E" w:rsidRPr="00CE391E">
        <w:rPr>
          <w:rFonts w:ascii="Times New Roman" w:eastAsia="Times New Roman" w:hAnsi="Times New Roman" w:cs="Times New Roman"/>
          <w:sz w:val="20"/>
          <w:szCs w:val="20"/>
        </w:rPr>
        <w:t xml:space="preserve"> по удержаниям из выплат по оплате </w:t>
      </w:r>
      <w:r w:rsidR="00B025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391E" w:rsidRPr="00CE391E">
        <w:rPr>
          <w:rFonts w:ascii="Times New Roman" w:eastAsia="Times New Roman" w:hAnsi="Times New Roman" w:cs="Times New Roman"/>
          <w:sz w:val="20"/>
          <w:szCs w:val="20"/>
        </w:rPr>
        <w:t>труда</w:t>
      </w:r>
      <w:r w:rsidR="00CE391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025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391E">
        <w:rPr>
          <w:rFonts w:ascii="Times New Roman" w:eastAsia="Times New Roman" w:hAnsi="Times New Roman" w:cs="Times New Roman"/>
          <w:sz w:val="20"/>
          <w:szCs w:val="20"/>
        </w:rPr>
        <w:t>расчетов</w:t>
      </w:r>
      <w:r w:rsidR="00B025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391E" w:rsidRPr="00CE391E">
        <w:rPr>
          <w:rFonts w:ascii="Times New Roman" w:eastAsia="Times New Roman" w:hAnsi="Times New Roman" w:cs="Times New Roman"/>
          <w:sz w:val="20"/>
          <w:szCs w:val="20"/>
        </w:rPr>
        <w:t xml:space="preserve"> по</w:t>
      </w:r>
      <w:r w:rsidR="00B025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391E" w:rsidRPr="00CE391E">
        <w:rPr>
          <w:rFonts w:ascii="Times New Roman" w:eastAsia="Times New Roman" w:hAnsi="Times New Roman" w:cs="Times New Roman"/>
          <w:sz w:val="20"/>
          <w:szCs w:val="20"/>
        </w:rPr>
        <w:t xml:space="preserve"> коммунальным услугам</w:t>
      </w:r>
      <w:r w:rsidR="00921E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025F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21E6D">
        <w:rPr>
          <w:rFonts w:ascii="Times New Roman" w:eastAsia="Times New Roman" w:hAnsi="Times New Roman" w:cs="Times New Roman"/>
          <w:sz w:val="20"/>
          <w:szCs w:val="20"/>
        </w:rPr>
        <w:t>расчетов</w:t>
      </w:r>
      <w:r w:rsidR="00921E6D" w:rsidRPr="00921E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25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1E6D" w:rsidRPr="00921E6D">
        <w:rPr>
          <w:rFonts w:ascii="Times New Roman" w:eastAsia="Times New Roman" w:hAnsi="Times New Roman" w:cs="Times New Roman"/>
          <w:sz w:val="20"/>
          <w:szCs w:val="20"/>
        </w:rPr>
        <w:t>по прочим</w:t>
      </w:r>
      <w:r w:rsidR="00B025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1E6D" w:rsidRPr="00921E6D">
        <w:rPr>
          <w:rFonts w:ascii="Times New Roman" w:eastAsia="Times New Roman" w:hAnsi="Times New Roman" w:cs="Times New Roman"/>
          <w:sz w:val="20"/>
          <w:szCs w:val="20"/>
        </w:rPr>
        <w:t xml:space="preserve"> работам, </w:t>
      </w:r>
      <w:r w:rsidR="00B025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1E6D" w:rsidRPr="00921E6D">
        <w:rPr>
          <w:rFonts w:ascii="Times New Roman" w:eastAsia="Times New Roman" w:hAnsi="Times New Roman" w:cs="Times New Roman"/>
          <w:sz w:val="20"/>
          <w:szCs w:val="20"/>
        </w:rPr>
        <w:t>услугам</w:t>
      </w:r>
      <w:r w:rsidRPr="00FD3225">
        <w:rPr>
          <w:rFonts w:ascii="Times New Roman" w:eastAsia="Times New Roman" w:hAnsi="Times New Roman" w:cs="Times New Roman"/>
          <w:sz w:val="20"/>
          <w:szCs w:val="20"/>
        </w:rPr>
        <w:t xml:space="preserve">, возрос на </w:t>
      </w:r>
      <w:r w:rsidR="00B025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D3225" w:rsidRPr="00FD3225" w:rsidRDefault="003D1C44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1C44">
        <w:rPr>
          <w:rFonts w:ascii="Times New Roman" w:eastAsia="Times New Roman" w:hAnsi="Times New Roman" w:cs="Times New Roman"/>
          <w:sz w:val="20"/>
          <w:szCs w:val="20"/>
        </w:rPr>
        <w:t>47 853 133,67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3225" w:rsidRPr="00FD3225">
        <w:rPr>
          <w:rFonts w:ascii="Times New Roman" w:eastAsia="Times New Roman" w:hAnsi="Times New Roman" w:cs="Times New Roman"/>
          <w:sz w:val="20"/>
          <w:szCs w:val="20"/>
        </w:rPr>
        <w:t xml:space="preserve">рублей и составил на конец отчетного периода </w:t>
      </w:r>
      <w:r w:rsidRPr="003D1C44">
        <w:rPr>
          <w:rFonts w:ascii="Times New Roman" w:eastAsia="Times New Roman" w:hAnsi="Times New Roman" w:cs="Times New Roman"/>
          <w:sz w:val="20"/>
          <w:szCs w:val="20"/>
        </w:rPr>
        <w:t>56 315 746,61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3225" w:rsidRPr="00FD3225">
        <w:rPr>
          <w:rFonts w:ascii="Times New Roman" w:eastAsia="Times New Roman" w:hAnsi="Times New Roman" w:cs="Times New Roman"/>
          <w:sz w:val="20"/>
          <w:szCs w:val="20"/>
        </w:rPr>
        <w:t>рублей. Также, на счетах Администрации городского округа Пущино остается давняя просроченная дебиторская з</w:t>
      </w:r>
      <w:r>
        <w:rPr>
          <w:rFonts w:ascii="Times New Roman" w:eastAsia="Times New Roman" w:hAnsi="Times New Roman" w:cs="Times New Roman"/>
          <w:sz w:val="20"/>
          <w:szCs w:val="20"/>
        </w:rPr>
        <w:t>адолженность в размере 2 500 000</w:t>
      </w:r>
      <w:r w:rsidR="00FD3225" w:rsidRPr="00FD3225">
        <w:rPr>
          <w:rFonts w:ascii="Times New Roman" w:eastAsia="Times New Roman" w:hAnsi="Times New Roman" w:cs="Times New Roman"/>
          <w:sz w:val="20"/>
          <w:szCs w:val="20"/>
        </w:rPr>
        <w:t xml:space="preserve"> рублей (2007 год, ЗАО «Гента-Сервис»).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3225" w:rsidRPr="00FD3225" w:rsidRDefault="00F008AB" w:rsidP="00F008A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FD3225" w:rsidRPr="00FD3225">
        <w:rPr>
          <w:rFonts w:ascii="Times New Roman" w:eastAsia="Times New Roman" w:hAnsi="Times New Roman" w:cs="Times New Roman"/>
          <w:b/>
          <w:sz w:val="20"/>
          <w:szCs w:val="20"/>
        </w:rPr>
        <w:t>6.    Выводы.</w:t>
      </w:r>
    </w:p>
    <w:p w:rsidR="001069CC" w:rsidRDefault="001069CC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>6.1. Бюджет городского округа Пущино на 01.10.2019 года исполнялся в соответствии с требованиями и нормами действующего бюджетного законодательства и нормативными правовыми актами городского округа Пущино о бюджете города.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>6.2. Согласно данным отчета об исполнении бюджета городского округа Пущино, доходы бюджета на 01.10.2019 года исполнены в объеме 660 060 468,08 рублей, или 36% к первоначально утвержденному и 34% к уточненному годовому объему бюджетных назначений. По сравнению с 2018 годом объем исполнения доходов снизился на 2</w:t>
      </w:r>
      <w:r w:rsidR="00EF15BE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FD3225">
        <w:rPr>
          <w:rFonts w:ascii="Times New Roman" w:eastAsia="Times New Roman" w:hAnsi="Times New Roman" w:cs="Times New Roman"/>
          <w:sz w:val="20"/>
          <w:szCs w:val="20"/>
        </w:rPr>
        <w:t>%.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  <w:t>Структура исполненных доходов бюджета города на 01.10.2019 год: налоговые доходы –</w:t>
      </w:r>
      <w:r w:rsidR="00EF15BE">
        <w:rPr>
          <w:rFonts w:ascii="Times New Roman" w:eastAsia="Times New Roman" w:hAnsi="Times New Roman" w:cs="Times New Roman"/>
          <w:sz w:val="20"/>
          <w:szCs w:val="20"/>
        </w:rPr>
        <w:t xml:space="preserve"> 62,7%, неналоговые доходы – 8,4</w:t>
      </w:r>
      <w:r w:rsidRPr="00FD3225">
        <w:rPr>
          <w:rFonts w:ascii="Times New Roman" w:eastAsia="Times New Roman" w:hAnsi="Times New Roman" w:cs="Times New Roman"/>
          <w:sz w:val="20"/>
          <w:szCs w:val="20"/>
        </w:rPr>
        <w:t>%, безвозмездные поступления – 28,9%.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>Поступления налоговых доходов в бюджет городского округа Пущино на 01.10.2019 года составили 413 955 712,30 рублей, или 113% к первоначальным и 86% к утвержденным бюджетным назначениям, что на 3% выше исполнения на 01.10.2018 года. Исполнение по неналоговым доходам в бюджете города 01.10.2019 года составило 55 063 176,30 рублей или 65% к первоначальным и 85% к утвержденным бюджетным назначениям, что на 31% ниже исполнения на 01.10.2018 года. Безвозмездные поступления на 01.10.2019 года составили 191 041 579,48 рублей или 14% бюджетных назначений, что на 29% ниже исполнения за аналогичный период 2018 года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>6.3. Согласно данным отчета расходы бюджета на 01.10.2019 года исполнены в объеме 537 402 531,43 рублей, или 29% к первоначально утвержденному и 27% уточненному годовому объему бюджетных назначений. По сравнению с 2018 годом объем исполнения расходов снизился на 26%.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>6.4. Бюджет города в отчетный период сохранял со</w:t>
      </w:r>
      <w:r w:rsidR="00EF15BE">
        <w:rPr>
          <w:rFonts w:ascii="Times New Roman" w:eastAsia="Times New Roman" w:hAnsi="Times New Roman" w:cs="Times New Roman"/>
          <w:sz w:val="20"/>
          <w:szCs w:val="20"/>
        </w:rPr>
        <w:t>циальную ориентированность: 53,9</w:t>
      </w:r>
      <w:r w:rsidRPr="00FD3225">
        <w:rPr>
          <w:rFonts w:ascii="Times New Roman" w:eastAsia="Times New Roman" w:hAnsi="Times New Roman" w:cs="Times New Roman"/>
          <w:sz w:val="20"/>
          <w:szCs w:val="20"/>
        </w:rPr>
        <w:t>%</w:t>
      </w:r>
      <w:r w:rsidR="00EF15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3225">
        <w:rPr>
          <w:rFonts w:ascii="Times New Roman" w:eastAsia="Times New Roman" w:hAnsi="Times New Roman" w:cs="Times New Roman"/>
          <w:sz w:val="20"/>
          <w:szCs w:val="20"/>
        </w:rPr>
        <w:t xml:space="preserve"> от общего объема расходов пришлось на систему образования; 5,6% - на культуру; 3% - на социальную политику; 0,5% - на систему здравоохранения.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>6.5. Бюджет города на 01.10.2019 года исполнен с профицитом в 122 657 936,65 рублей, при запланированном размере дефицита за го</w:t>
      </w:r>
      <w:r w:rsidR="005F6AE8">
        <w:rPr>
          <w:rFonts w:ascii="Times New Roman" w:eastAsia="Times New Roman" w:hAnsi="Times New Roman" w:cs="Times New Roman"/>
          <w:sz w:val="20"/>
          <w:szCs w:val="20"/>
        </w:rPr>
        <w:t xml:space="preserve">д  в размере </w:t>
      </w:r>
      <w:r w:rsidRPr="00FD3225">
        <w:rPr>
          <w:rFonts w:ascii="Times New Roman" w:eastAsia="Times New Roman" w:hAnsi="Times New Roman" w:cs="Times New Roman"/>
          <w:sz w:val="20"/>
          <w:szCs w:val="20"/>
        </w:rPr>
        <w:t xml:space="preserve"> 45 594 000 рублей.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ab/>
        <w:t xml:space="preserve">6.7. Отчет об исполнении бюджета городского округа Пущино на 01.10.2019 года по составу, содержанию и представлению информации соответствует установленным требованиям. </w:t>
      </w: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22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525E" w:rsidRPr="00FD3225" w:rsidRDefault="0065525E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3225" w:rsidRPr="00FD3225" w:rsidRDefault="00FD3225" w:rsidP="00FD32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391E" w:rsidRPr="0065525E" w:rsidRDefault="00FD3225" w:rsidP="00CD7AD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5525E">
        <w:rPr>
          <w:rFonts w:ascii="Times New Roman" w:eastAsia="Times New Roman" w:hAnsi="Times New Roman" w:cs="Times New Roman"/>
          <w:b/>
          <w:sz w:val="20"/>
          <w:szCs w:val="20"/>
        </w:rPr>
        <w:t>Председатель Ревизионной комиссии                                                                                           Е.Е. Прасолова</w:t>
      </w:r>
    </w:p>
    <w:sectPr w:rsidR="00CE391E" w:rsidRPr="006552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D6D" w:rsidRDefault="00A33D6D" w:rsidP="00B935AF">
      <w:pPr>
        <w:spacing w:after="0" w:line="240" w:lineRule="auto"/>
      </w:pPr>
      <w:r>
        <w:separator/>
      </w:r>
    </w:p>
  </w:endnote>
  <w:endnote w:type="continuationSeparator" w:id="0">
    <w:p w:rsidR="00A33D6D" w:rsidRDefault="00A33D6D" w:rsidP="00B9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6951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45044" w:rsidRPr="00B935AF" w:rsidRDefault="00945044">
        <w:pPr>
          <w:pStyle w:val="a9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935A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35A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35A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B1813">
          <w:rPr>
            <w:rFonts w:ascii="Times New Roman" w:hAnsi="Times New Roman" w:cs="Times New Roman"/>
            <w:noProof/>
            <w:sz w:val="16"/>
            <w:szCs w:val="16"/>
          </w:rPr>
          <w:t>8</w:t>
        </w:r>
        <w:r w:rsidRPr="00B935A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45044" w:rsidRDefault="009450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D6D" w:rsidRDefault="00A33D6D" w:rsidP="00B935AF">
      <w:pPr>
        <w:spacing w:after="0" w:line="240" w:lineRule="auto"/>
      </w:pPr>
      <w:r>
        <w:separator/>
      </w:r>
    </w:p>
  </w:footnote>
  <w:footnote w:type="continuationSeparator" w:id="0">
    <w:p w:rsidR="00A33D6D" w:rsidRDefault="00A33D6D" w:rsidP="00B93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A3"/>
    <w:rsid w:val="000E0D12"/>
    <w:rsid w:val="00101A7A"/>
    <w:rsid w:val="001069CC"/>
    <w:rsid w:val="001968EA"/>
    <w:rsid w:val="001B1813"/>
    <w:rsid w:val="001C302C"/>
    <w:rsid w:val="002524C3"/>
    <w:rsid w:val="0030256D"/>
    <w:rsid w:val="00333971"/>
    <w:rsid w:val="00340287"/>
    <w:rsid w:val="00395D10"/>
    <w:rsid w:val="003B6B14"/>
    <w:rsid w:val="003D1C44"/>
    <w:rsid w:val="00455979"/>
    <w:rsid w:val="004641A3"/>
    <w:rsid w:val="00476726"/>
    <w:rsid w:val="004B7294"/>
    <w:rsid w:val="0050079E"/>
    <w:rsid w:val="00531FFC"/>
    <w:rsid w:val="005579FE"/>
    <w:rsid w:val="005E1860"/>
    <w:rsid w:val="005F6AE8"/>
    <w:rsid w:val="00624B36"/>
    <w:rsid w:val="0063044F"/>
    <w:rsid w:val="0065525E"/>
    <w:rsid w:val="00695694"/>
    <w:rsid w:val="00756613"/>
    <w:rsid w:val="007C7518"/>
    <w:rsid w:val="007E7940"/>
    <w:rsid w:val="008838D7"/>
    <w:rsid w:val="0091733E"/>
    <w:rsid w:val="00921E6D"/>
    <w:rsid w:val="00945044"/>
    <w:rsid w:val="009F6223"/>
    <w:rsid w:val="00A33D6D"/>
    <w:rsid w:val="00B025F3"/>
    <w:rsid w:val="00B935AF"/>
    <w:rsid w:val="00C22EEC"/>
    <w:rsid w:val="00C2676D"/>
    <w:rsid w:val="00CD7AD7"/>
    <w:rsid w:val="00CE1AEA"/>
    <w:rsid w:val="00CE1C14"/>
    <w:rsid w:val="00CE391E"/>
    <w:rsid w:val="00DB00C3"/>
    <w:rsid w:val="00E74DEA"/>
    <w:rsid w:val="00E75163"/>
    <w:rsid w:val="00E76377"/>
    <w:rsid w:val="00E76817"/>
    <w:rsid w:val="00E92099"/>
    <w:rsid w:val="00EF15BE"/>
    <w:rsid w:val="00F008AB"/>
    <w:rsid w:val="00F63788"/>
    <w:rsid w:val="00FD3225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7BA84A-1DFC-490F-920B-C98598CF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3225"/>
  </w:style>
  <w:style w:type="paragraph" w:customStyle="1" w:styleId="11">
    <w:name w:val="Заголовок 11"/>
    <w:basedOn w:val="a"/>
    <w:next w:val="a"/>
    <w:rsid w:val="00FD3225"/>
    <w:pPr>
      <w:keepNext/>
      <w:spacing w:after="0" w:line="240" w:lineRule="auto"/>
      <w:ind w:left="1701"/>
      <w:jc w:val="center"/>
      <w:outlineLvl w:val="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0">
    <w:name w:val="Обычный1"/>
    <w:rsid w:val="00FD3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FD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32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D322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D3225"/>
    <w:rPr>
      <w:rFonts w:ascii="Segoe UI" w:eastAsia="Times New Roman" w:hAnsi="Segoe UI" w:cs="Segoe UI"/>
      <w:sz w:val="18"/>
      <w:szCs w:val="18"/>
      <w:lang w:val="en-US"/>
    </w:rPr>
  </w:style>
  <w:style w:type="paragraph" w:styleId="a7">
    <w:name w:val="header"/>
    <w:basedOn w:val="a"/>
    <w:link w:val="a8"/>
    <w:uiPriority w:val="99"/>
    <w:unhideWhenUsed/>
    <w:rsid w:val="00B9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35AF"/>
  </w:style>
  <w:style w:type="paragraph" w:styleId="a9">
    <w:name w:val="footer"/>
    <w:basedOn w:val="a"/>
    <w:link w:val="aa"/>
    <w:uiPriority w:val="99"/>
    <w:unhideWhenUsed/>
    <w:rsid w:val="00B9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</Pages>
  <Words>4584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44</cp:revision>
  <cp:lastPrinted>2019-10-29T12:31:00Z</cp:lastPrinted>
  <dcterms:created xsi:type="dcterms:W3CDTF">2019-10-28T11:52:00Z</dcterms:created>
  <dcterms:modified xsi:type="dcterms:W3CDTF">2019-11-13T14:17:00Z</dcterms:modified>
</cp:coreProperties>
</file>