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D4" w:rsidRDefault="002670D4" w:rsidP="002670D4">
      <w:pPr>
        <w:rPr>
          <w:rFonts w:ascii="Arial" w:eastAsia="Batang" w:hAnsi="Arial" w:cs="Arial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20F3557" wp14:editId="6C7E1801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409575" cy="514350"/>
            <wp:effectExtent l="0" t="0" r="9525" b="0"/>
            <wp:wrapSquare wrapText="bothSides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Batang" w:hAnsi="Arial" w:cs="Arial"/>
          <w:sz w:val="24"/>
          <w:szCs w:val="24"/>
        </w:rPr>
        <w:br w:type="textWrapping" w:clear="all"/>
      </w:r>
    </w:p>
    <w:p w:rsidR="002670D4" w:rsidRDefault="002670D4" w:rsidP="002670D4">
      <w:pPr>
        <w:jc w:val="center"/>
        <w:rPr>
          <w:rFonts w:eastAsia="Batang"/>
          <w:b/>
          <w:sz w:val="24"/>
          <w:szCs w:val="24"/>
          <w:lang w:val="ru-RU"/>
        </w:rPr>
      </w:pPr>
      <w:r>
        <w:rPr>
          <w:rFonts w:eastAsia="Batang"/>
          <w:b/>
          <w:sz w:val="24"/>
          <w:szCs w:val="24"/>
          <w:lang w:val="ru-RU"/>
        </w:rPr>
        <w:t>РЕВИЗИОННАЯ КОМИССИЯ ГОРОДА ПУЩИНО</w:t>
      </w:r>
    </w:p>
    <w:p w:rsidR="002670D4" w:rsidRDefault="002670D4" w:rsidP="002670D4">
      <w:pPr>
        <w:pStyle w:val="1"/>
        <w:jc w:val="center"/>
        <w:rPr>
          <w:b/>
          <w:i/>
          <w:caps/>
          <w:sz w:val="16"/>
          <w:szCs w:val="16"/>
        </w:rPr>
      </w:pPr>
      <w:r>
        <w:rPr>
          <w:i/>
          <w:sz w:val="16"/>
          <w:szCs w:val="16"/>
        </w:rPr>
        <w:t>ИНН 5039005761, КПП503901001, ОГРН 1165043053042</w:t>
      </w:r>
    </w:p>
    <w:p w:rsidR="002670D4" w:rsidRDefault="002670D4" w:rsidP="002670D4">
      <w:pPr>
        <w:jc w:val="center"/>
        <w:rPr>
          <w:rFonts w:eastAsia="Batang"/>
          <w:b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>ул. Строителей, д.18</w:t>
      </w:r>
      <w:r>
        <w:rPr>
          <w:i/>
          <w:sz w:val="16"/>
          <w:szCs w:val="16"/>
          <w:u w:val="single"/>
          <w:vertAlign w:val="superscript"/>
          <w:lang w:val="ru-RU"/>
        </w:rPr>
        <w:t>а,</w:t>
      </w:r>
      <w:r>
        <w:rPr>
          <w:i/>
          <w:sz w:val="16"/>
          <w:szCs w:val="16"/>
          <w:lang w:val="ru-RU"/>
        </w:rPr>
        <w:t xml:space="preserve"> г. Пущино, Московская область, 142290</w:t>
      </w:r>
    </w:p>
    <w:p w:rsidR="002670D4" w:rsidRPr="00CC204C" w:rsidRDefault="002670D4" w:rsidP="002670D4">
      <w:pPr>
        <w:pStyle w:val="1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Тел. (4967) 73-22-92; </w:t>
      </w:r>
      <w:r>
        <w:rPr>
          <w:sz w:val="16"/>
          <w:szCs w:val="16"/>
          <w:lang w:val="en-US"/>
        </w:rPr>
        <w:t>Fax</w:t>
      </w:r>
      <w:r>
        <w:rPr>
          <w:sz w:val="16"/>
          <w:szCs w:val="16"/>
        </w:rPr>
        <w:t>: (4967) 73-55-08</w:t>
      </w:r>
    </w:p>
    <w:p w:rsidR="002670D4" w:rsidRDefault="002670D4" w:rsidP="002670D4">
      <w:pPr>
        <w:rPr>
          <w:rFonts w:ascii="Arial" w:eastAsia="Batang" w:hAnsi="Arial" w:cs="Arial"/>
          <w:lang w:val="ru-RU"/>
        </w:rPr>
      </w:pPr>
    </w:p>
    <w:p w:rsidR="004516C8" w:rsidRDefault="004516C8" w:rsidP="002670D4">
      <w:pPr>
        <w:rPr>
          <w:rFonts w:ascii="Arial" w:eastAsia="Batang" w:hAnsi="Arial" w:cs="Arial"/>
          <w:lang w:val="ru-RU"/>
        </w:rPr>
      </w:pPr>
    </w:p>
    <w:p w:rsidR="002670D4" w:rsidRPr="004516C8" w:rsidRDefault="002670D4" w:rsidP="004516C8">
      <w:pPr>
        <w:jc w:val="both"/>
        <w:rPr>
          <w:rFonts w:eastAsia="Batang"/>
          <w:lang w:val="ru-RU"/>
        </w:rPr>
      </w:pPr>
      <w:r>
        <w:rPr>
          <w:rFonts w:eastAsia="Batang"/>
          <w:lang w:val="ru-RU"/>
        </w:rPr>
        <w:t xml:space="preserve"> г. Пущино                                                                                                              </w:t>
      </w:r>
      <w:r w:rsidR="005C2B30">
        <w:rPr>
          <w:rFonts w:eastAsia="Batang"/>
          <w:lang w:val="ru-RU"/>
        </w:rPr>
        <w:t xml:space="preserve">                              20.04</w:t>
      </w:r>
      <w:r>
        <w:rPr>
          <w:rFonts w:eastAsia="Batang"/>
          <w:lang w:val="ru-RU"/>
        </w:rPr>
        <w:t>.2021 г.</w:t>
      </w:r>
    </w:p>
    <w:p w:rsidR="004516C8" w:rsidRPr="004516C8" w:rsidRDefault="004516C8" w:rsidP="002670D4">
      <w:pPr>
        <w:tabs>
          <w:tab w:val="left" w:pos="117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2670D4" w:rsidRPr="004516C8" w:rsidRDefault="005C2B30" w:rsidP="002670D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Экспертное заключение № 4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Ревизионной комиссии города Пущино на 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Проект решения Совета депутатов городского округа Пущино </w:t>
      </w:r>
    </w:p>
    <w:p w:rsidR="002670D4" w:rsidRPr="004516C8" w:rsidRDefault="002670D4" w:rsidP="002670D4">
      <w:pPr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 xml:space="preserve"> «О внесении изменений в решение Совета депутатов от 10.12.2020 № 122/25 «О бюджете городского округа Пущино на 2021 год и на плановый период 2022 и 2023 годов»</w:t>
      </w:r>
    </w:p>
    <w:p w:rsidR="002670D4" w:rsidRPr="004516C8" w:rsidRDefault="002670D4" w:rsidP="002670D4">
      <w:pPr>
        <w:spacing w:line="240" w:lineRule="atLeast"/>
        <w:jc w:val="both"/>
        <w:rPr>
          <w:sz w:val="24"/>
          <w:szCs w:val="24"/>
          <w:lang w:val="ru-RU"/>
        </w:rPr>
      </w:pPr>
    </w:p>
    <w:p w:rsidR="002670D4" w:rsidRPr="004516C8" w:rsidRDefault="002670D4" w:rsidP="002670D4">
      <w:pPr>
        <w:spacing w:line="240" w:lineRule="atLeast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Экспертное заключение на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 г. (с изменениями и дополнениями), Планом работы Ревизионной комиссии города Пущино на 2021 год, утвержденным Приказом Председателя Ревизионной комиссии города Пущино №55  от «30» декабря 2020 г.</w:t>
      </w:r>
    </w:p>
    <w:p w:rsidR="007D0227" w:rsidRPr="004516C8" w:rsidRDefault="002670D4" w:rsidP="005E2201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Изменения, вносимые в бюджет городского округа Пущино, обусловлены</w:t>
      </w:r>
      <w:r w:rsidR="00C6167A">
        <w:rPr>
          <w:sz w:val="24"/>
          <w:szCs w:val="24"/>
          <w:lang w:val="ru-RU"/>
        </w:rPr>
        <w:t xml:space="preserve"> увеличением объема доходов на 8202 </w:t>
      </w:r>
      <w:r w:rsidR="005E2201" w:rsidRPr="004516C8">
        <w:rPr>
          <w:sz w:val="24"/>
          <w:szCs w:val="24"/>
          <w:lang w:val="ru-RU"/>
        </w:rPr>
        <w:t>тыс. р</w:t>
      </w:r>
      <w:r w:rsidR="00C6167A">
        <w:rPr>
          <w:sz w:val="24"/>
          <w:szCs w:val="24"/>
          <w:lang w:val="ru-RU"/>
        </w:rPr>
        <w:t>ублей и объема расходов на 17643</w:t>
      </w:r>
      <w:r w:rsidR="005E2201" w:rsidRPr="004516C8">
        <w:rPr>
          <w:sz w:val="24"/>
          <w:szCs w:val="24"/>
          <w:lang w:val="ru-RU"/>
        </w:rPr>
        <w:t xml:space="preserve"> тыс. рублей. Размер дефиц</w:t>
      </w:r>
      <w:r w:rsidR="00781AE6">
        <w:rPr>
          <w:sz w:val="24"/>
          <w:szCs w:val="24"/>
          <w:lang w:val="ru-RU"/>
        </w:rPr>
        <w:t xml:space="preserve">ита бюджета составляет </w:t>
      </w:r>
      <w:r w:rsidR="00C6167A">
        <w:rPr>
          <w:sz w:val="24"/>
          <w:szCs w:val="24"/>
          <w:lang w:val="ru-RU"/>
        </w:rPr>
        <w:t>149185</w:t>
      </w:r>
      <w:r w:rsidR="005E2201" w:rsidRPr="004516C8">
        <w:rPr>
          <w:sz w:val="24"/>
          <w:szCs w:val="24"/>
          <w:lang w:val="ru-RU"/>
        </w:rPr>
        <w:t xml:space="preserve"> тыс. рублей. При сохранении выявленного превышения установленных норм на конец 2021 года, это будет являться нарушением бюджетного законодательства РФ, влекущим применение предусмотренных БК РФ мер бюджетного принуждения.</w:t>
      </w:r>
    </w:p>
    <w:p w:rsidR="00EC43FA" w:rsidRPr="004516C8" w:rsidRDefault="00EC43FA" w:rsidP="005E2201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В итоге имеются следующие основные изменения бюджета городского округа Пущино на 2021 год.</w:t>
      </w:r>
    </w:p>
    <w:p w:rsidR="00C6167A" w:rsidRDefault="00EC43FA" w:rsidP="00EC43FA">
      <w:pPr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ab/>
        <w:t>1. Увеличивается размер бе</w:t>
      </w:r>
      <w:r w:rsidR="00C6167A">
        <w:rPr>
          <w:sz w:val="24"/>
          <w:szCs w:val="24"/>
          <w:lang w:val="ru-RU"/>
        </w:rPr>
        <w:t>звозмездных поступлений на 8202</w:t>
      </w:r>
      <w:r w:rsidRPr="004516C8">
        <w:rPr>
          <w:sz w:val="24"/>
          <w:szCs w:val="24"/>
          <w:lang w:val="ru-RU"/>
        </w:rPr>
        <w:t xml:space="preserve"> тыс. рублей, а именно: увеличиваются </w:t>
      </w:r>
      <w:r w:rsidR="00C6167A">
        <w:rPr>
          <w:sz w:val="24"/>
          <w:szCs w:val="24"/>
          <w:lang w:val="ru-RU"/>
        </w:rPr>
        <w:t>с</w:t>
      </w:r>
      <w:r w:rsidR="00C6167A" w:rsidRPr="00C6167A">
        <w:rPr>
          <w:sz w:val="24"/>
          <w:szCs w:val="24"/>
          <w:lang w:val="ru-RU"/>
        </w:rPr>
        <w:t xml:space="preserve">убсидии бюджетам городских округов на ремонт подъездов в многоквартирных домах </w:t>
      </w:r>
      <w:r w:rsidR="00C6167A">
        <w:rPr>
          <w:sz w:val="24"/>
          <w:szCs w:val="24"/>
          <w:lang w:val="ru-RU"/>
        </w:rPr>
        <w:t>в размере 7751</w:t>
      </w:r>
      <w:r w:rsidRPr="004516C8">
        <w:rPr>
          <w:sz w:val="24"/>
          <w:szCs w:val="24"/>
          <w:lang w:val="ru-RU"/>
        </w:rPr>
        <w:t xml:space="preserve"> тыс. рублей</w:t>
      </w:r>
      <w:r w:rsidR="00C6167A">
        <w:rPr>
          <w:sz w:val="24"/>
          <w:szCs w:val="24"/>
          <w:lang w:val="ru-RU"/>
        </w:rPr>
        <w:t>, с</w:t>
      </w:r>
      <w:r w:rsidR="00C6167A" w:rsidRPr="00C6167A">
        <w:rPr>
          <w:sz w:val="24"/>
          <w:szCs w:val="24"/>
          <w:lang w:val="ru-RU"/>
        </w:rPr>
        <w:t>убсидии бюджетам городских округов на ремонт дворовых территорий</w:t>
      </w:r>
      <w:r w:rsidR="00F52FAB" w:rsidRPr="00C6167A">
        <w:rPr>
          <w:sz w:val="24"/>
          <w:szCs w:val="24"/>
          <w:lang w:val="ru-RU"/>
        </w:rPr>
        <w:tab/>
      </w:r>
      <w:r w:rsidR="00C6167A">
        <w:rPr>
          <w:sz w:val="24"/>
          <w:szCs w:val="24"/>
          <w:lang w:val="ru-RU"/>
        </w:rPr>
        <w:t xml:space="preserve">в размере </w:t>
      </w:r>
      <w:r w:rsidR="00C6167A" w:rsidRPr="00C6167A">
        <w:rPr>
          <w:sz w:val="24"/>
          <w:szCs w:val="24"/>
          <w:lang w:val="ru-RU"/>
        </w:rPr>
        <w:t>451</w:t>
      </w:r>
      <w:r w:rsidR="00C6167A">
        <w:rPr>
          <w:sz w:val="24"/>
          <w:szCs w:val="24"/>
          <w:lang w:val="ru-RU"/>
        </w:rPr>
        <w:t xml:space="preserve"> тыс. рублей. Наблюдается перераспределение средств субсидии в размере 1 тыс. рублей со статьи «</w:t>
      </w:r>
      <w:r w:rsidR="00C6167A" w:rsidRPr="00C6167A">
        <w:rPr>
          <w:sz w:val="24"/>
          <w:szCs w:val="24"/>
          <w:lang w:val="ru-RU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C6167A">
        <w:rPr>
          <w:sz w:val="24"/>
          <w:szCs w:val="24"/>
          <w:lang w:val="ru-RU"/>
        </w:rPr>
        <w:t>» на статью «</w:t>
      </w:r>
      <w:r w:rsidR="00C6167A" w:rsidRPr="00C6167A">
        <w:rPr>
          <w:sz w:val="24"/>
          <w:szCs w:val="24"/>
          <w:lang w:val="ru-RU"/>
        </w:rPr>
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  <w:r w:rsidR="00C6167A">
        <w:rPr>
          <w:sz w:val="24"/>
          <w:szCs w:val="24"/>
          <w:lang w:val="ru-RU"/>
        </w:rPr>
        <w:t>».</w:t>
      </w:r>
    </w:p>
    <w:p w:rsidR="00EC43FA" w:rsidRDefault="00C6167A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F52FAB" w:rsidRPr="004516C8">
        <w:rPr>
          <w:sz w:val="24"/>
          <w:szCs w:val="24"/>
          <w:lang w:val="ru-RU"/>
        </w:rPr>
        <w:t xml:space="preserve">2. </w:t>
      </w:r>
      <w:r w:rsidR="004B510D" w:rsidRPr="004516C8">
        <w:rPr>
          <w:sz w:val="24"/>
          <w:szCs w:val="24"/>
          <w:lang w:val="ru-RU"/>
        </w:rPr>
        <w:t xml:space="preserve">Наблюдается увеличение объема расходов на </w:t>
      </w:r>
      <w:r w:rsidR="00A14E72">
        <w:rPr>
          <w:sz w:val="24"/>
          <w:szCs w:val="24"/>
          <w:lang w:val="ru-RU"/>
        </w:rPr>
        <w:t>9441</w:t>
      </w:r>
      <w:r w:rsidR="004B510D" w:rsidRPr="004516C8">
        <w:rPr>
          <w:sz w:val="24"/>
          <w:szCs w:val="24"/>
          <w:lang w:val="ru-RU"/>
        </w:rPr>
        <w:t xml:space="preserve"> тыс. рублей за счет местного бюджета:</w:t>
      </w:r>
    </w:p>
    <w:p w:rsidR="00A14E72" w:rsidRDefault="00A14E72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1) на статью «</w:t>
      </w:r>
      <w:r w:rsidR="003D0EC6"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илищно-коммунальное хозяйство» в размере 1231 тыс. рублей, а именно:</w:t>
      </w:r>
    </w:p>
    <w:p w:rsidR="00A14E72" w:rsidRDefault="00A14E72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</w:t>
      </w:r>
      <w:r w:rsidR="008D5CCF">
        <w:rPr>
          <w:sz w:val="24"/>
          <w:szCs w:val="24"/>
          <w:lang w:val="ru-RU"/>
        </w:rPr>
        <w:t>о</w:t>
      </w:r>
      <w:r w:rsidR="008D5CCF" w:rsidRPr="008D5CCF">
        <w:rPr>
          <w:sz w:val="24"/>
          <w:szCs w:val="24"/>
          <w:lang w:val="ru-RU"/>
        </w:rPr>
        <w:t xml:space="preserve">беспечение мероприятий по ремонту подъездов многоквартирных домов  </w:t>
      </w:r>
      <w:r w:rsidR="008D5CCF">
        <w:rPr>
          <w:sz w:val="24"/>
          <w:szCs w:val="24"/>
          <w:lang w:val="ru-RU"/>
        </w:rPr>
        <w:t xml:space="preserve"> в размере 1037 тыс. рублей;</w:t>
      </w:r>
    </w:p>
    <w:p w:rsidR="003D0EC6" w:rsidRDefault="00A14E72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3D0EC6">
        <w:rPr>
          <w:sz w:val="24"/>
          <w:szCs w:val="24"/>
          <w:lang w:val="ru-RU"/>
        </w:rPr>
        <w:t>- ремонт дворовых территорий (</w:t>
      </w:r>
      <w:r w:rsidR="003D0EC6" w:rsidRPr="003D0EC6">
        <w:rPr>
          <w:sz w:val="24"/>
          <w:szCs w:val="24"/>
          <w:lang w:val="ru-RU"/>
        </w:rPr>
        <w:t>ремонт асфаль</w:t>
      </w:r>
      <w:r w:rsidR="003D0EC6">
        <w:rPr>
          <w:sz w:val="24"/>
          <w:szCs w:val="24"/>
          <w:lang w:val="ru-RU"/>
        </w:rPr>
        <w:t>тового покрытия, ямочный ремонт</w:t>
      </w:r>
      <w:r w:rsidR="003D0EC6" w:rsidRPr="003D0EC6">
        <w:rPr>
          <w:sz w:val="24"/>
          <w:szCs w:val="24"/>
          <w:lang w:val="ru-RU"/>
        </w:rPr>
        <w:t>)</w:t>
      </w:r>
      <w:r w:rsidR="003D0EC6">
        <w:rPr>
          <w:sz w:val="24"/>
          <w:szCs w:val="24"/>
          <w:lang w:val="ru-RU"/>
        </w:rPr>
        <w:t xml:space="preserve"> в размере 61 тыс. рублей;</w:t>
      </w:r>
    </w:p>
    <w:p w:rsidR="003D0EC6" w:rsidRDefault="003D0EC6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 xml:space="preserve">- </w:t>
      </w:r>
      <w:r w:rsidR="00C83B36">
        <w:rPr>
          <w:sz w:val="24"/>
          <w:szCs w:val="24"/>
          <w:lang w:val="ru-RU"/>
        </w:rPr>
        <w:t>МБУ «Благоустройство»</w:t>
      </w:r>
      <w:r w:rsidR="00C83B36" w:rsidRPr="00C83B36">
        <w:rPr>
          <w:sz w:val="24"/>
          <w:szCs w:val="24"/>
          <w:lang w:val="ru-RU"/>
        </w:rPr>
        <w:t xml:space="preserve"> (озеленение, места захоронения, детские площадки, сети уличного освещения, прочее благоустройство)</w:t>
      </w:r>
      <w:r w:rsidR="00C83B36">
        <w:rPr>
          <w:sz w:val="24"/>
          <w:szCs w:val="24"/>
          <w:lang w:val="ru-RU"/>
        </w:rPr>
        <w:t xml:space="preserve"> в размере 1611 тыс. рублей;</w:t>
      </w:r>
    </w:p>
    <w:p w:rsidR="00A14E72" w:rsidRDefault="00C83B36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83B36">
        <w:rPr>
          <w:sz w:val="24"/>
          <w:szCs w:val="24"/>
          <w:lang w:val="ru-RU"/>
        </w:rPr>
        <w:t>- при этом наблюдается сокращение объема расходов на обеспечение мероприятий по переселению граждан из аварийного жилищного фонда</w:t>
      </w:r>
      <w:r w:rsidR="00785FAA">
        <w:rPr>
          <w:sz w:val="24"/>
          <w:szCs w:val="24"/>
          <w:lang w:val="ru-RU"/>
        </w:rPr>
        <w:t xml:space="preserve"> в размере 966 тыс. рублей, на асфальтирование</w:t>
      </w:r>
      <w:r w:rsidR="00785FAA" w:rsidRPr="00785FAA">
        <w:rPr>
          <w:sz w:val="24"/>
          <w:szCs w:val="24"/>
          <w:lang w:val="ru-RU"/>
        </w:rPr>
        <w:t xml:space="preserve"> дворовы</w:t>
      </w:r>
      <w:r w:rsidR="00785FAA">
        <w:rPr>
          <w:sz w:val="24"/>
          <w:szCs w:val="24"/>
          <w:lang w:val="ru-RU"/>
        </w:rPr>
        <w:t xml:space="preserve">х территорий и ремонт тротуаров </w:t>
      </w:r>
      <w:r w:rsidR="00785FAA" w:rsidRPr="00785FAA">
        <w:rPr>
          <w:sz w:val="24"/>
          <w:szCs w:val="24"/>
          <w:lang w:val="ru-RU"/>
        </w:rPr>
        <w:t xml:space="preserve">(в </w:t>
      </w:r>
      <w:proofErr w:type="spellStart"/>
      <w:r w:rsidR="00785FAA" w:rsidRPr="00785FAA">
        <w:rPr>
          <w:sz w:val="24"/>
          <w:szCs w:val="24"/>
          <w:lang w:val="ru-RU"/>
        </w:rPr>
        <w:t>т.ч</w:t>
      </w:r>
      <w:proofErr w:type="spellEnd"/>
      <w:r w:rsidR="00785FAA" w:rsidRPr="00785FAA">
        <w:rPr>
          <w:sz w:val="24"/>
          <w:szCs w:val="24"/>
          <w:lang w:val="ru-RU"/>
        </w:rPr>
        <w:t xml:space="preserve">. </w:t>
      </w:r>
      <w:proofErr w:type="spellStart"/>
      <w:r w:rsidR="00785FAA" w:rsidRPr="00785FAA">
        <w:rPr>
          <w:sz w:val="24"/>
          <w:szCs w:val="24"/>
          <w:lang w:val="ru-RU"/>
        </w:rPr>
        <w:t>кредитиорская</w:t>
      </w:r>
      <w:proofErr w:type="spellEnd"/>
      <w:r w:rsidR="00785FAA" w:rsidRPr="00785FAA">
        <w:rPr>
          <w:sz w:val="24"/>
          <w:szCs w:val="24"/>
          <w:lang w:val="ru-RU"/>
        </w:rPr>
        <w:t xml:space="preserve"> задолженность)</w:t>
      </w:r>
      <w:r w:rsidR="00785FAA">
        <w:rPr>
          <w:sz w:val="24"/>
          <w:szCs w:val="24"/>
          <w:lang w:val="ru-RU"/>
        </w:rPr>
        <w:t xml:space="preserve"> в размере 512 тыс. рублей</w:t>
      </w:r>
      <w:r w:rsidRPr="00C83B36">
        <w:rPr>
          <w:sz w:val="24"/>
          <w:szCs w:val="24"/>
          <w:lang w:val="ru-RU"/>
        </w:rPr>
        <w:t>;</w:t>
      </w:r>
    </w:p>
    <w:p w:rsidR="00785FAA" w:rsidRDefault="00785FAA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2) на статью «Образование» в размере 7894 тыс. рублей, а именно:</w:t>
      </w:r>
    </w:p>
    <w:p w:rsidR="00785FAA" w:rsidRDefault="00785FAA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субсидии на иные цели детским дошкольным учреждениям в размере </w:t>
      </w:r>
      <w:r w:rsidRPr="00785FAA">
        <w:rPr>
          <w:sz w:val="24"/>
          <w:szCs w:val="24"/>
          <w:lang w:val="ru-RU"/>
        </w:rPr>
        <w:t>2870</w:t>
      </w:r>
      <w:r>
        <w:rPr>
          <w:sz w:val="24"/>
          <w:szCs w:val="24"/>
          <w:lang w:val="ru-RU"/>
        </w:rPr>
        <w:t xml:space="preserve"> тыс. рублей;</w:t>
      </w:r>
    </w:p>
    <w:p w:rsidR="00785FAA" w:rsidRDefault="00785FAA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субсидии на иные цели общеобразовательным школам в размере </w:t>
      </w:r>
      <w:r w:rsidRPr="00785FAA">
        <w:rPr>
          <w:sz w:val="24"/>
          <w:szCs w:val="24"/>
          <w:lang w:val="ru-RU"/>
        </w:rPr>
        <w:t>3820</w:t>
      </w:r>
      <w:r>
        <w:rPr>
          <w:sz w:val="24"/>
          <w:szCs w:val="24"/>
          <w:lang w:val="ru-RU"/>
        </w:rPr>
        <w:t xml:space="preserve"> тыс. рублей;</w:t>
      </w:r>
    </w:p>
    <w:p w:rsidR="00785FAA" w:rsidRDefault="00785FAA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субсидии на иные цели Детской музыкальной школе в размере </w:t>
      </w:r>
      <w:r w:rsidRPr="00785FAA">
        <w:rPr>
          <w:sz w:val="24"/>
          <w:szCs w:val="24"/>
          <w:lang w:val="ru-RU"/>
        </w:rPr>
        <w:t>564</w:t>
      </w:r>
      <w:r>
        <w:rPr>
          <w:sz w:val="24"/>
          <w:szCs w:val="24"/>
          <w:lang w:val="ru-RU"/>
        </w:rPr>
        <w:t xml:space="preserve"> тыс. рублей;</w:t>
      </w:r>
    </w:p>
    <w:p w:rsidR="00785FAA" w:rsidRDefault="00785FAA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- Детскому юношескому центру на </w:t>
      </w:r>
      <w:r w:rsidRPr="00785FAA">
        <w:rPr>
          <w:sz w:val="24"/>
          <w:szCs w:val="24"/>
          <w:lang w:val="ru-RU"/>
        </w:rPr>
        <w:t>мероприятия по организации оздоровительной кампании детей</w:t>
      </w:r>
      <w:r>
        <w:rPr>
          <w:sz w:val="24"/>
          <w:szCs w:val="24"/>
          <w:lang w:val="ru-RU"/>
        </w:rPr>
        <w:t xml:space="preserve"> в размере</w:t>
      </w:r>
      <w:r w:rsidRPr="00785FAA">
        <w:rPr>
          <w:sz w:val="24"/>
          <w:szCs w:val="24"/>
          <w:lang w:val="ru-RU"/>
        </w:rPr>
        <w:t xml:space="preserve"> 1040</w:t>
      </w:r>
      <w:r>
        <w:rPr>
          <w:sz w:val="24"/>
          <w:szCs w:val="24"/>
          <w:lang w:val="ru-RU"/>
        </w:rPr>
        <w:t xml:space="preserve"> тыс. рублей;</w:t>
      </w:r>
    </w:p>
    <w:p w:rsidR="00785FAA" w:rsidRDefault="00785FAA" w:rsidP="00785FA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- при этом наблюдается сокращение статьи расходов «</w:t>
      </w:r>
      <w:r w:rsidRPr="00785FAA">
        <w:rPr>
          <w:sz w:val="24"/>
          <w:szCs w:val="24"/>
          <w:lang w:val="ru-RU"/>
        </w:rPr>
        <w:t>Мероприятия по организации оздоровительной кампании детей</w:t>
      </w:r>
      <w:r>
        <w:rPr>
          <w:sz w:val="24"/>
          <w:szCs w:val="24"/>
          <w:lang w:val="ru-RU"/>
        </w:rPr>
        <w:t>» в размере 400 тыс. рублей</w:t>
      </w:r>
      <w:r w:rsidR="00E64152">
        <w:rPr>
          <w:sz w:val="24"/>
          <w:szCs w:val="24"/>
          <w:lang w:val="ru-RU"/>
        </w:rPr>
        <w:t>;</w:t>
      </w:r>
    </w:p>
    <w:p w:rsidR="00A14E72" w:rsidRDefault="00E64152" w:rsidP="007F7D7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3) </w:t>
      </w:r>
      <w:r w:rsidR="007F7D7B" w:rsidRPr="007F7D7B">
        <w:rPr>
          <w:sz w:val="24"/>
          <w:szCs w:val="24"/>
          <w:lang w:val="ru-RU"/>
        </w:rPr>
        <w:t xml:space="preserve">МАУ «Дворец спорта </w:t>
      </w:r>
      <w:r w:rsidR="007F7D7B">
        <w:rPr>
          <w:sz w:val="24"/>
          <w:szCs w:val="24"/>
          <w:lang w:val="ru-RU"/>
        </w:rPr>
        <w:t>«Ока» в размере 550 тыс. рублей;</w:t>
      </w:r>
    </w:p>
    <w:p w:rsidR="00A14E72" w:rsidRDefault="00E64152" w:rsidP="00EC43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4)</w:t>
      </w:r>
      <w:r w:rsidR="007F7D7B" w:rsidRPr="007F7D7B">
        <w:rPr>
          <w:lang w:val="ru-RU"/>
        </w:rPr>
        <w:t xml:space="preserve"> </w:t>
      </w:r>
      <w:bookmarkStart w:id="0" w:name="_GoBack"/>
      <w:bookmarkEnd w:id="0"/>
      <w:r w:rsidR="007F7D7B" w:rsidRPr="007F7D7B">
        <w:rPr>
          <w:sz w:val="24"/>
          <w:szCs w:val="24"/>
          <w:lang w:val="ru-RU"/>
        </w:rPr>
        <w:t>также наблюдается сокращение статьи расходов «Социальная политика», а именно «Улучшение жилищных условий отдельных категорий молодых с</w:t>
      </w:r>
      <w:r w:rsidR="007F7D7B">
        <w:rPr>
          <w:sz w:val="24"/>
          <w:szCs w:val="24"/>
          <w:lang w:val="ru-RU"/>
        </w:rPr>
        <w:t>емей» в размере 234 тыс. рублей.</w:t>
      </w:r>
    </w:p>
    <w:p w:rsidR="004516C8" w:rsidRPr="004516C8" w:rsidRDefault="004516C8" w:rsidP="004516C8">
      <w:pPr>
        <w:tabs>
          <w:tab w:val="left" w:pos="1680"/>
        </w:tabs>
        <w:ind w:firstLine="709"/>
        <w:jc w:val="center"/>
        <w:rPr>
          <w:b/>
          <w:sz w:val="24"/>
          <w:szCs w:val="24"/>
          <w:lang w:val="ru-RU"/>
        </w:rPr>
      </w:pPr>
    </w:p>
    <w:p w:rsidR="004516C8" w:rsidRPr="004516C8" w:rsidRDefault="004516C8" w:rsidP="004516C8">
      <w:pPr>
        <w:tabs>
          <w:tab w:val="left" w:pos="1680"/>
        </w:tabs>
        <w:ind w:firstLine="709"/>
        <w:jc w:val="center"/>
        <w:rPr>
          <w:b/>
          <w:sz w:val="24"/>
          <w:szCs w:val="24"/>
          <w:lang w:val="ru-RU"/>
        </w:rPr>
      </w:pPr>
      <w:r w:rsidRPr="004516C8">
        <w:rPr>
          <w:b/>
          <w:sz w:val="24"/>
          <w:szCs w:val="24"/>
          <w:lang w:val="ru-RU"/>
        </w:rPr>
        <w:t>Замечания и предложения</w:t>
      </w:r>
    </w:p>
    <w:p w:rsidR="004516C8" w:rsidRPr="004516C8" w:rsidRDefault="004516C8" w:rsidP="004516C8">
      <w:pPr>
        <w:tabs>
          <w:tab w:val="left" w:pos="1680"/>
        </w:tabs>
        <w:ind w:firstLine="709"/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tabs>
          <w:tab w:val="left" w:pos="1680"/>
        </w:tabs>
        <w:ind w:firstLine="709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>Ревизионная комиссия города Пущино предлагает:</w:t>
      </w:r>
    </w:p>
    <w:p w:rsidR="004516C8" w:rsidRPr="004516C8" w:rsidRDefault="004516C8" w:rsidP="004516C8">
      <w:pPr>
        <w:tabs>
          <w:tab w:val="left" w:pos="1680"/>
        </w:tabs>
        <w:ind w:firstLine="709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>- обратить внимание на чрезмерную величину дефицита бюджета городского округа Пущино в проекте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годов», превышающую годовой лимит, установленный статьей 92.1 Бюджетного кодекса РФ.</w:t>
      </w:r>
    </w:p>
    <w:p w:rsidR="004516C8" w:rsidRPr="004516C8" w:rsidRDefault="004516C8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 xml:space="preserve">              -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10.12.2020 № 122/25 «О бюджете городского округа Пущино на 2021 год и на плановый период 2022 и 2023 годов» с учетом настоящего Заключения.</w:t>
      </w:r>
    </w:p>
    <w:p w:rsidR="004516C8" w:rsidRPr="004516C8" w:rsidRDefault="004516C8" w:rsidP="004516C8">
      <w:pPr>
        <w:tabs>
          <w:tab w:val="left" w:pos="1545"/>
        </w:tabs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pStyle w:val="a3"/>
        <w:tabs>
          <w:tab w:val="left" w:pos="709"/>
        </w:tabs>
        <w:spacing w:line="240" w:lineRule="atLeast"/>
        <w:ind w:left="0"/>
        <w:jc w:val="both"/>
        <w:rPr>
          <w:sz w:val="24"/>
          <w:szCs w:val="24"/>
          <w:lang w:val="ru-RU"/>
        </w:rPr>
      </w:pPr>
    </w:p>
    <w:p w:rsidR="004516C8" w:rsidRPr="004516C8" w:rsidRDefault="004516C8" w:rsidP="004516C8">
      <w:pPr>
        <w:pStyle w:val="a3"/>
        <w:tabs>
          <w:tab w:val="left" w:pos="709"/>
        </w:tabs>
        <w:spacing w:line="240" w:lineRule="atLeast"/>
        <w:ind w:left="0"/>
        <w:jc w:val="both"/>
        <w:rPr>
          <w:sz w:val="24"/>
          <w:szCs w:val="24"/>
          <w:lang w:val="ru-RU"/>
        </w:rPr>
      </w:pPr>
      <w:r w:rsidRPr="004516C8">
        <w:rPr>
          <w:sz w:val="24"/>
          <w:szCs w:val="24"/>
          <w:lang w:val="ru-RU"/>
        </w:rPr>
        <w:t xml:space="preserve">Председатель Ревизионной комиссии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4516C8">
        <w:rPr>
          <w:sz w:val="24"/>
          <w:szCs w:val="24"/>
          <w:lang w:val="ru-RU"/>
        </w:rPr>
        <w:t xml:space="preserve">           Е.Е. </w:t>
      </w:r>
      <w:proofErr w:type="spellStart"/>
      <w:r w:rsidRPr="004516C8">
        <w:rPr>
          <w:sz w:val="24"/>
          <w:szCs w:val="24"/>
          <w:lang w:val="ru-RU"/>
        </w:rPr>
        <w:t>Прасолова</w:t>
      </w:r>
      <w:proofErr w:type="spellEnd"/>
    </w:p>
    <w:p w:rsidR="00310F93" w:rsidRPr="004516C8" w:rsidRDefault="00310F93" w:rsidP="00EC43FA">
      <w:pPr>
        <w:jc w:val="both"/>
        <w:rPr>
          <w:sz w:val="24"/>
          <w:szCs w:val="24"/>
          <w:lang w:val="ru-RU"/>
        </w:rPr>
      </w:pPr>
    </w:p>
    <w:sectPr w:rsidR="00310F93" w:rsidRPr="00451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89" w:rsidRDefault="00180B89" w:rsidP="00CF2DC1">
      <w:r>
        <w:separator/>
      </w:r>
    </w:p>
  </w:endnote>
  <w:endnote w:type="continuationSeparator" w:id="0">
    <w:p w:rsidR="00180B89" w:rsidRDefault="00180B89" w:rsidP="00CF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462828"/>
      <w:docPartObj>
        <w:docPartGallery w:val="Page Numbers (Bottom of Page)"/>
        <w:docPartUnique/>
      </w:docPartObj>
    </w:sdtPr>
    <w:sdtEndPr/>
    <w:sdtContent>
      <w:p w:rsidR="00CF2DC1" w:rsidRDefault="00CF2D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7B" w:rsidRPr="007F7D7B">
          <w:rPr>
            <w:noProof/>
            <w:lang w:val="ru-RU"/>
          </w:rPr>
          <w:t>1</w:t>
        </w:r>
        <w:r>
          <w:fldChar w:fldCharType="end"/>
        </w:r>
      </w:p>
    </w:sdtContent>
  </w:sdt>
  <w:p w:rsidR="00CF2DC1" w:rsidRDefault="00CF2D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89" w:rsidRDefault="00180B89" w:rsidP="00CF2DC1">
      <w:r>
        <w:separator/>
      </w:r>
    </w:p>
  </w:footnote>
  <w:footnote w:type="continuationSeparator" w:id="0">
    <w:p w:rsidR="00180B89" w:rsidRDefault="00180B89" w:rsidP="00CF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369D1"/>
    <w:multiLevelType w:val="hybridMultilevel"/>
    <w:tmpl w:val="6900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36"/>
    <w:rsid w:val="00180B89"/>
    <w:rsid w:val="002670D4"/>
    <w:rsid w:val="00304041"/>
    <w:rsid w:val="00310F93"/>
    <w:rsid w:val="003D0EC6"/>
    <w:rsid w:val="004516C8"/>
    <w:rsid w:val="004548D2"/>
    <w:rsid w:val="004908C4"/>
    <w:rsid w:val="004B510D"/>
    <w:rsid w:val="005C2B30"/>
    <w:rsid w:val="005E2201"/>
    <w:rsid w:val="00670536"/>
    <w:rsid w:val="006E2FF9"/>
    <w:rsid w:val="00781AE6"/>
    <w:rsid w:val="00785FAA"/>
    <w:rsid w:val="007E0E40"/>
    <w:rsid w:val="007F7D7B"/>
    <w:rsid w:val="008D5CCF"/>
    <w:rsid w:val="008F4E3A"/>
    <w:rsid w:val="00A14E72"/>
    <w:rsid w:val="00A81BAF"/>
    <w:rsid w:val="00C6167A"/>
    <w:rsid w:val="00C83B36"/>
    <w:rsid w:val="00CF2DC1"/>
    <w:rsid w:val="00D61389"/>
    <w:rsid w:val="00E64152"/>
    <w:rsid w:val="00EC43FA"/>
    <w:rsid w:val="00F52FAB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D5C4"/>
  <w15:chartTrackingRefBased/>
  <w15:docId w15:val="{C3B6F3F6-733F-4DA4-865B-381275D4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670D4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267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3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CF2D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2D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CF2D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D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2021-03-23T06:22:00Z</cp:lastPrinted>
  <dcterms:created xsi:type="dcterms:W3CDTF">2021-03-22T12:16:00Z</dcterms:created>
  <dcterms:modified xsi:type="dcterms:W3CDTF">2021-04-19T08:20:00Z</dcterms:modified>
</cp:coreProperties>
</file>